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4D9A" w14:textId="1BAC33CC" w:rsidR="00F4285C" w:rsidRPr="003E61F6" w:rsidRDefault="00F4285C" w:rsidP="00F4285C">
      <w:pPr>
        <w:shd w:val="clear" w:color="auto" w:fill="FFFFFF"/>
        <w:spacing w:before="120" w:after="100" w:afterAutospacing="1" w:line="240" w:lineRule="auto"/>
        <w:rPr>
          <w:rFonts w:ascii="Source Sans Pro" w:eastAsia="Times New Roman" w:hAnsi="Source Sans Pro" w:cs="Times New Roman"/>
          <w:kern w:val="0"/>
          <w:sz w:val="16"/>
          <w:szCs w:val="16"/>
          <w:lang w:eastAsia="nl-NL"/>
          <w14:ligatures w14:val="none"/>
        </w:rPr>
      </w:pPr>
      <w:r w:rsidRPr="003E61F6">
        <w:rPr>
          <w:rFonts w:ascii="Source Sans Pro" w:eastAsia="Times New Roman" w:hAnsi="Source Sans Pro" w:cs="Segoe UI"/>
          <w:b/>
          <w:bCs/>
          <w:kern w:val="36"/>
          <w:sz w:val="32"/>
          <w:szCs w:val="32"/>
          <w:lang w:eastAsia="nl-NL"/>
          <w14:ligatures w14:val="none"/>
        </w:rPr>
        <w:t xml:space="preserve">Werkelijk rendement in box 3: </w:t>
      </w:r>
      <w:r w:rsidR="000F66DB" w:rsidRPr="003E61F6">
        <w:rPr>
          <w:rFonts w:ascii="Source Sans Pro" w:eastAsia="Times New Roman" w:hAnsi="Source Sans Pro" w:cs="Segoe UI"/>
          <w:b/>
          <w:bCs/>
          <w:kern w:val="36"/>
          <w:sz w:val="32"/>
          <w:szCs w:val="32"/>
          <w:lang w:eastAsia="nl-NL"/>
          <w14:ligatures w14:val="none"/>
        </w:rPr>
        <w:t xml:space="preserve">in 2025 lang </w:t>
      </w:r>
      <w:r w:rsidRPr="003E61F6">
        <w:rPr>
          <w:rFonts w:ascii="Source Sans Pro" w:eastAsia="Times New Roman" w:hAnsi="Source Sans Pro" w:cs="Segoe UI"/>
          <w:b/>
          <w:bCs/>
          <w:kern w:val="36"/>
          <w:sz w:val="32"/>
          <w:szCs w:val="32"/>
          <w:lang w:eastAsia="nl-NL"/>
          <w14:ligatures w14:val="none"/>
        </w:rPr>
        <w:t>niet altijd de voordeligste keuze</w:t>
      </w:r>
    </w:p>
    <w:p w14:paraId="347BB409" w14:textId="0DA9915F" w:rsidR="00BA4C29" w:rsidRPr="003E61F6" w:rsidRDefault="00D93A82" w:rsidP="00BA4C29">
      <w:pPr>
        <w:shd w:val="clear" w:color="auto" w:fill="FFFFFF"/>
        <w:spacing w:after="0" w:line="240" w:lineRule="auto"/>
        <w:rPr>
          <w:rFonts w:ascii="Source Sans Pro" w:eastAsia="Times New Roman" w:hAnsi="Source Sans Pro" w:cs="Times New Roman"/>
          <w:b/>
          <w:bCs/>
          <w:kern w:val="0"/>
          <w:lang w:eastAsia="nl-NL"/>
          <w14:ligatures w14:val="none"/>
        </w:rPr>
      </w:pPr>
      <w:r w:rsidRPr="003E61F6">
        <w:rPr>
          <w:rFonts w:ascii="Source Sans Pro" w:eastAsia="Times New Roman" w:hAnsi="Source Sans Pro" w:cs="Times New Roman"/>
          <w:b/>
          <w:bCs/>
          <w:kern w:val="0"/>
          <w:lang w:eastAsia="nl-NL"/>
          <w14:ligatures w14:val="none"/>
        </w:rPr>
        <w:t>B</w:t>
      </w:r>
      <w:r w:rsidR="00652A91" w:rsidRPr="003E61F6">
        <w:rPr>
          <w:rFonts w:ascii="Source Sans Pro" w:eastAsia="Times New Roman" w:hAnsi="Source Sans Pro" w:cs="Times New Roman"/>
          <w:b/>
          <w:bCs/>
          <w:kern w:val="0"/>
          <w:lang w:eastAsia="nl-NL"/>
          <w14:ligatures w14:val="none"/>
        </w:rPr>
        <w:t xml:space="preserve">etaalt u belasting </w:t>
      </w:r>
      <w:r w:rsidR="00ED0051" w:rsidRPr="003E61F6">
        <w:rPr>
          <w:rFonts w:ascii="Source Sans Pro" w:eastAsia="Times New Roman" w:hAnsi="Source Sans Pro" w:cs="Times New Roman"/>
          <w:b/>
          <w:bCs/>
          <w:kern w:val="0"/>
          <w:lang w:eastAsia="nl-NL"/>
          <w14:ligatures w14:val="none"/>
        </w:rPr>
        <w:t xml:space="preserve">op basis van het forfaitaire rendement of </w:t>
      </w:r>
      <w:r w:rsidR="00652A91" w:rsidRPr="003E61F6">
        <w:rPr>
          <w:rFonts w:ascii="Source Sans Pro" w:eastAsia="Times New Roman" w:hAnsi="Source Sans Pro" w:cs="Times New Roman"/>
          <w:b/>
          <w:bCs/>
          <w:kern w:val="0"/>
          <w:lang w:eastAsia="nl-NL"/>
          <w14:ligatures w14:val="none"/>
        </w:rPr>
        <w:t xml:space="preserve">over </w:t>
      </w:r>
      <w:r w:rsidR="00ED0051" w:rsidRPr="003E61F6">
        <w:rPr>
          <w:rFonts w:ascii="Source Sans Pro" w:eastAsia="Times New Roman" w:hAnsi="Source Sans Pro" w:cs="Times New Roman"/>
          <w:b/>
          <w:bCs/>
          <w:kern w:val="0"/>
          <w:lang w:eastAsia="nl-NL"/>
          <w14:ligatures w14:val="none"/>
        </w:rPr>
        <w:t>het werkelijk rendement?</w:t>
      </w:r>
      <w:r w:rsidR="00034376" w:rsidRPr="003E61F6">
        <w:rPr>
          <w:rFonts w:ascii="Source Sans Pro" w:eastAsia="Times New Roman" w:hAnsi="Source Sans Pro" w:cs="Times New Roman"/>
          <w:b/>
          <w:bCs/>
          <w:kern w:val="0"/>
          <w:lang w:eastAsia="nl-NL"/>
          <w14:ligatures w14:val="none"/>
        </w:rPr>
        <w:t xml:space="preserve"> </w:t>
      </w:r>
      <w:r w:rsidRPr="003E61F6">
        <w:rPr>
          <w:rFonts w:ascii="Source Sans Pro" w:eastAsia="Times New Roman" w:hAnsi="Source Sans Pro" w:cs="Times New Roman"/>
          <w:b/>
          <w:bCs/>
          <w:kern w:val="0"/>
          <w:lang w:eastAsia="nl-NL"/>
          <w14:ligatures w14:val="none"/>
        </w:rPr>
        <w:t xml:space="preserve">Over 2025 maakt u de keuze direct in de aangifte. </w:t>
      </w:r>
      <w:r w:rsidR="00F92342" w:rsidRPr="003E61F6">
        <w:rPr>
          <w:rFonts w:ascii="Source Sans Pro" w:eastAsia="Times New Roman" w:hAnsi="Source Sans Pro" w:cs="Times New Roman"/>
          <w:b/>
          <w:bCs/>
          <w:kern w:val="0"/>
          <w:lang w:eastAsia="nl-NL"/>
          <w14:ligatures w14:val="none"/>
        </w:rPr>
        <w:t>V</w:t>
      </w:r>
      <w:r w:rsidR="00034376" w:rsidRPr="003E61F6">
        <w:rPr>
          <w:rFonts w:ascii="Source Sans Pro" w:eastAsia="Times New Roman" w:hAnsi="Source Sans Pro" w:cs="Times New Roman"/>
          <w:b/>
          <w:bCs/>
          <w:kern w:val="0"/>
          <w:lang w:eastAsia="nl-NL"/>
          <w14:ligatures w14:val="none"/>
        </w:rPr>
        <w:t xml:space="preserve">eel mensen zijn aan het rekenen geslagen en komen tot de ontdekking dat afrekenen over het forfaitaire rendement </w:t>
      </w:r>
      <w:r w:rsidR="000D28B0" w:rsidRPr="003E61F6">
        <w:rPr>
          <w:rFonts w:ascii="Source Sans Pro" w:eastAsia="Times New Roman" w:hAnsi="Source Sans Pro" w:cs="Times New Roman"/>
          <w:b/>
          <w:bCs/>
          <w:kern w:val="0"/>
          <w:lang w:eastAsia="nl-NL"/>
          <w14:ligatures w14:val="none"/>
        </w:rPr>
        <w:t xml:space="preserve">dit jaar </w:t>
      </w:r>
      <w:r w:rsidR="003C1D71" w:rsidRPr="003E61F6">
        <w:rPr>
          <w:rFonts w:ascii="Source Sans Pro" w:eastAsia="Times New Roman" w:hAnsi="Source Sans Pro" w:cs="Times New Roman"/>
          <w:b/>
          <w:bCs/>
          <w:kern w:val="0"/>
          <w:lang w:eastAsia="nl-NL"/>
          <w14:ligatures w14:val="none"/>
        </w:rPr>
        <w:t xml:space="preserve">vaak </w:t>
      </w:r>
      <w:r w:rsidR="000D28B0" w:rsidRPr="003E61F6">
        <w:rPr>
          <w:rFonts w:ascii="Source Sans Pro" w:eastAsia="Times New Roman" w:hAnsi="Source Sans Pro" w:cs="Times New Roman"/>
          <w:b/>
          <w:bCs/>
          <w:kern w:val="0"/>
          <w:lang w:eastAsia="nl-NL"/>
          <w14:ligatures w14:val="none"/>
        </w:rPr>
        <w:t xml:space="preserve">toch </w:t>
      </w:r>
      <w:r w:rsidR="00034376" w:rsidRPr="003E61F6">
        <w:rPr>
          <w:rFonts w:ascii="Source Sans Pro" w:eastAsia="Times New Roman" w:hAnsi="Source Sans Pro" w:cs="Times New Roman"/>
          <w:b/>
          <w:bCs/>
          <w:kern w:val="0"/>
          <w:lang w:eastAsia="nl-NL"/>
          <w14:ligatures w14:val="none"/>
        </w:rPr>
        <w:t>voordeliger is</w:t>
      </w:r>
      <w:r w:rsidR="00AD6DFC" w:rsidRPr="003E61F6">
        <w:rPr>
          <w:rFonts w:ascii="Source Sans Pro" w:eastAsia="Times New Roman" w:hAnsi="Source Sans Pro" w:cs="Times New Roman"/>
          <w:b/>
          <w:bCs/>
          <w:kern w:val="0"/>
          <w:lang w:eastAsia="nl-NL"/>
          <w14:ligatures w14:val="none"/>
        </w:rPr>
        <w:t>.</w:t>
      </w:r>
      <w:r w:rsidR="00DD3375" w:rsidRPr="003E61F6">
        <w:rPr>
          <w:rFonts w:ascii="Source Sans Pro" w:eastAsia="Times New Roman" w:hAnsi="Source Sans Pro" w:cs="Times New Roman"/>
          <w:b/>
          <w:bCs/>
          <w:kern w:val="0"/>
          <w:lang w:eastAsia="nl-NL"/>
          <w14:ligatures w14:val="none"/>
        </w:rPr>
        <w:t xml:space="preserve"> </w:t>
      </w:r>
    </w:p>
    <w:p w14:paraId="31D1571B" w14:textId="77777777" w:rsidR="003E61F6" w:rsidRDefault="003E61F6" w:rsidP="003E61F6">
      <w:pPr>
        <w:pStyle w:val="Geenafstand"/>
        <w:rPr>
          <w:lang w:eastAsia="nl-NL"/>
        </w:rPr>
      </w:pPr>
    </w:p>
    <w:p w14:paraId="73D1BBB0" w14:textId="552BB1F1" w:rsidR="008D6C3D" w:rsidRDefault="008D6C3D" w:rsidP="003E61F6">
      <w:pPr>
        <w:pStyle w:val="Geenafstand"/>
        <w:rPr>
          <w:lang w:eastAsia="nl-NL"/>
        </w:rPr>
      </w:pPr>
      <w:r w:rsidRPr="003E61F6">
        <w:rPr>
          <w:lang w:eastAsia="nl-NL"/>
        </w:rPr>
        <w:t>Peter Beets, expert vermogensplanning ABN Amro MeesPierson</w:t>
      </w:r>
    </w:p>
    <w:p w14:paraId="5AC12B65" w14:textId="77777777" w:rsidR="003E61F6" w:rsidRPr="003E61F6" w:rsidRDefault="003E61F6" w:rsidP="003E61F6">
      <w:pPr>
        <w:pStyle w:val="Geenafstand"/>
        <w:rPr>
          <w:rFonts w:cs="Times New Roman"/>
          <w:lang w:eastAsia="nl-NL"/>
        </w:rPr>
      </w:pPr>
    </w:p>
    <w:p w14:paraId="7316B2CF" w14:textId="77777777" w:rsidR="003E61F6" w:rsidRDefault="00984AAB" w:rsidP="003E61F6">
      <w:pPr>
        <w:pStyle w:val="Geenafstand"/>
        <w:rPr>
          <w:rFonts w:cs="Times New Roman"/>
          <w:b/>
          <w:bCs/>
          <w:lang w:eastAsia="nl-NL"/>
        </w:rPr>
      </w:pPr>
      <w:r w:rsidRPr="003E61F6">
        <w:rPr>
          <w:rFonts w:cs="Times New Roman"/>
          <w:b/>
          <w:bCs/>
          <w:lang w:eastAsia="nl-NL"/>
        </w:rPr>
        <w:t>Wat verandert er in 2025?</w:t>
      </w:r>
    </w:p>
    <w:p w14:paraId="55A732C5" w14:textId="706523AE" w:rsidR="005C288F" w:rsidRDefault="00984AAB" w:rsidP="003E61F6">
      <w:pPr>
        <w:pStyle w:val="Geenafstand"/>
        <w:rPr>
          <w:rFonts w:cs="Times New Roman"/>
          <w:lang w:eastAsia="nl-NL"/>
        </w:rPr>
      </w:pPr>
      <w:r w:rsidRPr="003E61F6">
        <w:rPr>
          <w:rFonts w:cs="Times New Roman"/>
          <w:lang w:eastAsia="nl-NL"/>
        </w:rPr>
        <w:t>Door een uitspraak van de Hoge Raad is de wet aangepast</w:t>
      </w:r>
      <w:r w:rsidR="001C3ACD" w:rsidRPr="003E61F6">
        <w:rPr>
          <w:rFonts w:cs="Times New Roman"/>
          <w:lang w:eastAsia="nl-NL"/>
        </w:rPr>
        <w:t xml:space="preserve"> en mag u kiezen voor afrekenen over uw werkelijk rendement als dat voordeliger is</w:t>
      </w:r>
      <w:r w:rsidRPr="003E61F6">
        <w:rPr>
          <w:rFonts w:cs="Times New Roman"/>
          <w:lang w:eastAsia="nl-NL"/>
        </w:rPr>
        <w:t xml:space="preserve">. Voor de jaren 2017 t/m 2024 werkt de Belastingdienst nog met aparte </w:t>
      </w:r>
      <w:r w:rsidR="007478B9" w:rsidRPr="003E61F6">
        <w:rPr>
          <w:rFonts w:cs="Times New Roman"/>
          <w:lang w:eastAsia="nl-NL"/>
        </w:rPr>
        <w:t>formulieren</w:t>
      </w:r>
      <w:r w:rsidRPr="003E61F6">
        <w:rPr>
          <w:rFonts w:cs="Times New Roman"/>
          <w:lang w:eastAsia="nl-NL"/>
        </w:rPr>
        <w:t xml:space="preserve">. Maar vanaf belastingjaar 2025 maakt u de keuze </w:t>
      </w:r>
      <w:r w:rsidR="00F25EF8" w:rsidRPr="003E61F6">
        <w:rPr>
          <w:rFonts w:cs="Times New Roman"/>
          <w:lang w:eastAsia="nl-NL"/>
        </w:rPr>
        <w:t xml:space="preserve">voor forfaitair of werkelijk rendement </w:t>
      </w:r>
      <w:r w:rsidRPr="003E61F6">
        <w:rPr>
          <w:rFonts w:cs="Times New Roman"/>
          <w:lang w:eastAsia="nl-NL"/>
        </w:rPr>
        <w:t>direct in de aangifte.</w:t>
      </w:r>
    </w:p>
    <w:p w14:paraId="0FF51862" w14:textId="77777777" w:rsidR="003E61F6" w:rsidRPr="003E61F6" w:rsidRDefault="003E61F6" w:rsidP="003E61F6">
      <w:pPr>
        <w:pStyle w:val="Geenafstand"/>
        <w:rPr>
          <w:rFonts w:cs="Times New Roman"/>
          <w:lang w:eastAsia="nl-NL"/>
        </w:rPr>
      </w:pPr>
    </w:p>
    <w:p w14:paraId="063EAC1F" w14:textId="77777777" w:rsidR="00EC1307" w:rsidRPr="003E61F6" w:rsidRDefault="00EC1307" w:rsidP="003E61F6">
      <w:pPr>
        <w:pStyle w:val="Geenafstand"/>
        <w:rPr>
          <w:rFonts w:cs="Times New Roman"/>
          <w:b/>
          <w:bCs/>
          <w:lang w:eastAsia="nl-NL"/>
        </w:rPr>
      </w:pPr>
      <w:r w:rsidRPr="003E61F6">
        <w:rPr>
          <w:rFonts w:cs="Times New Roman"/>
          <w:b/>
          <w:bCs/>
          <w:lang w:eastAsia="nl-NL"/>
        </w:rPr>
        <w:t>Wat wordt bedoeld met "werkelijk rendement"?</w:t>
      </w:r>
    </w:p>
    <w:p w14:paraId="2D5DC933" w14:textId="77777777" w:rsidR="00EC1307" w:rsidRDefault="00EC1307" w:rsidP="003E61F6">
      <w:pPr>
        <w:pStyle w:val="Geenafstand"/>
        <w:rPr>
          <w:rFonts w:cs="Times New Roman"/>
          <w:lang w:eastAsia="nl-NL"/>
        </w:rPr>
      </w:pPr>
      <w:r w:rsidRPr="003E61F6">
        <w:rPr>
          <w:rFonts w:cs="Times New Roman"/>
          <w:lang w:eastAsia="nl-NL"/>
        </w:rPr>
        <w:t>De wet sluit aan bij de uitleg van de Hoge Raad. Daardoor is het begrip "werkelijk rendement" breder dan de meeste mensen denken. Het gaat om het totaalrendement over uw vermogen gedurende het jaar.</w:t>
      </w:r>
    </w:p>
    <w:p w14:paraId="66780476" w14:textId="77777777" w:rsidR="003E61F6" w:rsidRPr="003E61F6" w:rsidRDefault="003E61F6" w:rsidP="003E61F6">
      <w:pPr>
        <w:pStyle w:val="Geenafstand"/>
        <w:rPr>
          <w:rFonts w:cs="Times New Roman"/>
          <w:lang w:eastAsia="nl-NL"/>
        </w:rPr>
      </w:pPr>
    </w:p>
    <w:p w14:paraId="01FC7C41" w14:textId="77777777" w:rsidR="00EC1307" w:rsidRPr="003E61F6" w:rsidRDefault="00EC1307" w:rsidP="003E61F6">
      <w:pPr>
        <w:pStyle w:val="Geenafstand"/>
        <w:rPr>
          <w:rFonts w:cs="Times New Roman"/>
          <w:lang w:eastAsia="nl-NL"/>
        </w:rPr>
      </w:pPr>
      <w:r w:rsidRPr="003E61F6">
        <w:rPr>
          <w:rFonts w:cs="Times New Roman"/>
          <w:lang w:eastAsia="nl-NL"/>
        </w:rPr>
        <w:t>Dat betekent:</w:t>
      </w:r>
    </w:p>
    <w:p w14:paraId="4E376B1B" w14:textId="77777777" w:rsidR="00EC1307" w:rsidRPr="003E61F6" w:rsidRDefault="00EC1307" w:rsidP="003E61F6">
      <w:pPr>
        <w:pStyle w:val="Geenafstand"/>
        <w:numPr>
          <w:ilvl w:val="0"/>
          <w:numId w:val="15"/>
        </w:numPr>
        <w:rPr>
          <w:rFonts w:cs="Times New Roman"/>
          <w:lang w:eastAsia="nl-NL"/>
        </w:rPr>
      </w:pPr>
      <w:r w:rsidRPr="003E61F6">
        <w:rPr>
          <w:rFonts w:cs="Times New Roman"/>
          <w:lang w:eastAsia="nl-NL"/>
        </w:rPr>
        <w:t>Rente, huur en dividend tellen mee.</w:t>
      </w:r>
    </w:p>
    <w:p w14:paraId="3F14CC11" w14:textId="77777777" w:rsidR="00EC1307" w:rsidRPr="003E61F6" w:rsidRDefault="00EC1307" w:rsidP="003E61F6">
      <w:pPr>
        <w:pStyle w:val="Geenafstand"/>
        <w:numPr>
          <w:ilvl w:val="0"/>
          <w:numId w:val="15"/>
        </w:numPr>
        <w:rPr>
          <w:rFonts w:cs="Times New Roman"/>
          <w:lang w:eastAsia="nl-NL"/>
        </w:rPr>
      </w:pPr>
      <w:r w:rsidRPr="003E61F6">
        <w:rPr>
          <w:rFonts w:cs="Times New Roman"/>
          <w:lang w:eastAsia="nl-NL"/>
        </w:rPr>
        <w:t>Gerealiseerde én ongerealiseerde koers- en waardestijgingen tellen mee.</w:t>
      </w:r>
    </w:p>
    <w:p w14:paraId="1BE5902E" w14:textId="77777777" w:rsidR="00EC1307" w:rsidRPr="003E61F6" w:rsidRDefault="00EC1307" w:rsidP="003E61F6">
      <w:pPr>
        <w:pStyle w:val="Geenafstand"/>
        <w:numPr>
          <w:ilvl w:val="0"/>
          <w:numId w:val="15"/>
        </w:numPr>
        <w:rPr>
          <w:rFonts w:cs="Times New Roman"/>
          <w:lang w:eastAsia="nl-NL"/>
        </w:rPr>
      </w:pPr>
      <w:r w:rsidRPr="003E61F6">
        <w:rPr>
          <w:rFonts w:cs="Times New Roman"/>
          <w:lang w:eastAsia="nl-NL"/>
        </w:rPr>
        <w:t>Kosten zijn niet aftrekbaar.</w:t>
      </w:r>
    </w:p>
    <w:p w14:paraId="50D8ECAF" w14:textId="77777777" w:rsidR="00EC1307" w:rsidRPr="003E61F6" w:rsidRDefault="00EC1307" w:rsidP="003E61F6">
      <w:pPr>
        <w:pStyle w:val="Geenafstand"/>
        <w:numPr>
          <w:ilvl w:val="0"/>
          <w:numId w:val="15"/>
        </w:numPr>
        <w:rPr>
          <w:rFonts w:cs="Times New Roman"/>
          <w:lang w:eastAsia="nl-NL"/>
        </w:rPr>
      </w:pPr>
      <w:r w:rsidRPr="003E61F6">
        <w:rPr>
          <w:rFonts w:cs="Times New Roman"/>
          <w:lang w:eastAsia="nl-NL"/>
        </w:rPr>
        <w:t>Betaalde rente is wél aftrekbaar.</w:t>
      </w:r>
    </w:p>
    <w:p w14:paraId="2CFCC35A" w14:textId="77777777" w:rsidR="00EC1307" w:rsidRPr="003E61F6" w:rsidRDefault="00EC1307" w:rsidP="003E61F6">
      <w:pPr>
        <w:pStyle w:val="Geenafstand"/>
        <w:numPr>
          <w:ilvl w:val="0"/>
          <w:numId w:val="15"/>
        </w:numPr>
        <w:rPr>
          <w:rFonts w:cs="Times New Roman"/>
          <w:lang w:eastAsia="nl-NL"/>
        </w:rPr>
      </w:pPr>
      <w:r w:rsidRPr="003E61F6">
        <w:rPr>
          <w:rFonts w:cs="Times New Roman"/>
          <w:lang w:eastAsia="nl-NL"/>
        </w:rPr>
        <w:t>Verliezen kunt u niet verrekenen.</w:t>
      </w:r>
    </w:p>
    <w:p w14:paraId="77DF1BFF" w14:textId="4A364F49" w:rsidR="00EC1307" w:rsidRDefault="00830A58" w:rsidP="003E61F6">
      <w:pPr>
        <w:pStyle w:val="Geenafstand"/>
        <w:numPr>
          <w:ilvl w:val="0"/>
          <w:numId w:val="15"/>
        </w:numPr>
        <w:rPr>
          <w:rFonts w:cs="Times New Roman"/>
          <w:lang w:eastAsia="nl-NL"/>
        </w:rPr>
      </w:pPr>
      <w:r w:rsidRPr="003E61F6">
        <w:rPr>
          <w:rFonts w:cs="Times New Roman"/>
          <w:lang w:eastAsia="nl-NL"/>
        </w:rPr>
        <w:t xml:space="preserve">Er is geen </w:t>
      </w:r>
      <w:r w:rsidR="00EC1307" w:rsidRPr="003E61F6">
        <w:rPr>
          <w:rFonts w:cs="Times New Roman"/>
          <w:lang w:eastAsia="nl-NL"/>
        </w:rPr>
        <w:t>heffingsvrij vermogen</w:t>
      </w:r>
      <w:r w:rsidR="00B95FB6" w:rsidRPr="003E61F6">
        <w:rPr>
          <w:rFonts w:cs="Times New Roman"/>
          <w:lang w:eastAsia="nl-NL"/>
        </w:rPr>
        <w:t>.</w:t>
      </w:r>
    </w:p>
    <w:p w14:paraId="0E5D0146" w14:textId="77777777" w:rsidR="003E61F6" w:rsidRPr="003E61F6" w:rsidRDefault="003E61F6" w:rsidP="003E61F6">
      <w:pPr>
        <w:pStyle w:val="Geenafstand"/>
        <w:rPr>
          <w:rFonts w:cs="Times New Roman"/>
          <w:lang w:eastAsia="nl-NL"/>
        </w:rPr>
      </w:pPr>
    </w:p>
    <w:p w14:paraId="1D0C3B82" w14:textId="11673325" w:rsidR="009E65F3" w:rsidRPr="003E61F6" w:rsidRDefault="009E65F3" w:rsidP="003E61F6">
      <w:pPr>
        <w:pStyle w:val="Geenafstand"/>
        <w:rPr>
          <w:b/>
          <w:bCs/>
          <w:lang w:eastAsia="nl-NL"/>
        </w:rPr>
      </w:pPr>
      <w:r w:rsidRPr="003E61F6">
        <w:rPr>
          <w:b/>
          <w:bCs/>
          <w:lang w:eastAsia="nl-NL"/>
        </w:rPr>
        <w:t>Voor wie is de keuze relevant?</w:t>
      </w:r>
    </w:p>
    <w:p w14:paraId="14002923" w14:textId="4C302A92" w:rsidR="003E61F6" w:rsidRPr="003E61F6" w:rsidRDefault="009E65F3" w:rsidP="003E61F6">
      <w:pPr>
        <w:pStyle w:val="Geenafstand"/>
        <w:rPr>
          <w:lang w:eastAsia="nl-NL"/>
        </w:rPr>
      </w:pPr>
      <w:r w:rsidRPr="003E61F6">
        <w:rPr>
          <w:lang w:eastAsia="nl-NL"/>
        </w:rPr>
        <w:t xml:space="preserve">Veel mensen die </w:t>
      </w:r>
      <w:r w:rsidR="00D02A43" w:rsidRPr="003E61F6">
        <w:rPr>
          <w:lang w:eastAsia="nl-NL"/>
        </w:rPr>
        <w:t xml:space="preserve">de </w:t>
      </w:r>
      <w:r w:rsidRPr="003E61F6">
        <w:rPr>
          <w:lang w:eastAsia="nl-NL"/>
        </w:rPr>
        <w:t>rekensom maken, ontdekken dat het forfaitaire rendement in 2025 vaak gunstiger uitpakt. Dat komt vooral door drie punten:</w:t>
      </w:r>
    </w:p>
    <w:p w14:paraId="00BA54AB" w14:textId="77777777" w:rsidR="009E65F3" w:rsidRPr="003E61F6" w:rsidRDefault="009E65F3" w:rsidP="003E61F6">
      <w:pPr>
        <w:pStyle w:val="Geenafstand"/>
        <w:numPr>
          <w:ilvl w:val="0"/>
          <w:numId w:val="16"/>
        </w:numPr>
        <w:rPr>
          <w:lang w:eastAsia="nl-NL"/>
        </w:rPr>
      </w:pPr>
      <w:r w:rsidRPr="003E61F6">
        <w:rPr>
          <w:lang w:eastAsia="nl-NL"/>
        </w:rPr>
        <w:t>Het forfaitaire rendement voor overige bezittingen (zoals beleggingen) bedraagt in 2025 5,88%.</w:t>
      </w:r>
    </w:p>
    <w:p w14:paraId="074EDF65" w14:textId="18E02719" w:rsidR="009E65F3" w:rsidRPr="003E61F6" w:rsidRDefault="009E65F3" w:rsidP="003E61F6">
      <w:pPr>
        <w:pStyle w:val="Geenafstand"/>
        <w:numPr>
          <w:ilvl w:val="0"/>
          <w:numId w:val="16"/>
        </w:numPr>
        <w:rPr>
          <w:lang w:eastAsia="nl-NL"/>
        </w:rPr>
      </w:pPr>
      <w:r w:rsidRPr="003E61F6">
        <w:rPr>
          <w:lang w:eastAsia="nl-NL"/>
        </w:rPr>
        <w:t xml:space="preserve">Veel beleggingen zoals </w:t>
      </w:r>
      <w:r w:rsidR="003E0EFE" w:rsidRPr="003E61F6">
        <w:rPr>
          <w:lang w:eastAsia="nl-NL"/>
        </w:rPr>
        <w:t>woningen en</w:t>
      </w:r>
      <w:r w:rsidRPr="003E61F6">
        <w:rPr>
          <w:lang w:eastAsia="nl-NL"/>
        </w:rPr>
        <w:t xml:space="preserve"> </w:t>
      </w:r>
      <w:r w:rsidR="00975BFE" w:rsidRPr="003E61F6">
        <w:rPr>
          <w:lang w:eastAsia="nl-NL"/>
        </w:rPr>
        <w:t xml:space="preserve">beursgenoteerde </w:t>
      </w:r>
      <w:r w:rsidRPr="003E61F6">
        <w:rPr>
          <w:lang w:eastAsia="nl-NL"/>
        </w:rPr>
        <w:t>aandelen lieten in 2025 een hoger werkelijk rendement zien dan 5,88%.</w:t>
      </w:r>
      <w:r w:rsidR="00EB58B3" w:rsidRPr="003E61F6">
        <w:rPr>
          <w:lang w:eastAsia="nl-NL"/>
        </w:rPr>
        <w:t xml:space="preserve"> </w:t>
      </w:r>
      <w:r w:rsidR="00AF3A77" w:rsidRPr="003E61F6">
        <w:rPr>
          <w:lang w:eastAsia="nl-NL"/>
        </w:rPr>
        <w:t>individuele situaties kunnen natuurlijk afwijken</w:t>
      </w:r>
    </w:p>
    <w:p w14:paraId="2EE7AEB9" w14:textId="77777777" w:rsidR="00EB58B3" w:rsidRPr="003E61F6" w:rsidRDefault="009E65F3" w:rsidP="003E61F6">
      <w:pPr>
        <w:pStyle w:val="Geenafstand"/>
        <w:numPr>
          <w:ilvl w:val="0"/>
          <w:numId w:val="16"/>
        </w:numPr>
        <w:rPr>
          <w:lang w:eastAsia="nl-NL"/>
        </w:rPr>
      </w:pPr>
      <w:r w:rsidRPr="003E61F6">
        <w:rPr>
          <w:lang w:eastAsia="nl-NL"/>
        </w:rPr>
        <w:t>Bij werkelijk rendement vervalt het heffingsvrije vermogen volledig.</w:t>
      </w:r>
    </w:p>
    <w:p w14:paraId="532FECF2" w14:textId="77777777" w:rsidR="003E61F6" w:rsidRDefault="003E61F6" w:rsidP="003E61F6">
      <w:pPr>
        <w:pStyle w:val="Geenafstand"/>
        <w:rPr>
          <w:lang w:eastAsia="nl-NL"/>
        </w:rPr>
      </w:pPr>
    </w:p>
    <w:p w14:paraId="67A0966A" w14:textId="6EDDEF3D" w:rsidR="00B76118" w:rsidRPr="003E61F6" w:rsidRDefault="009E65F3" w:rsidP="003E61F6">
      <w:pPr>
        <w:pStyle w:val="Geenafstand"/>
        <w:rPr>
          <w:lang w:eastAsia="nl-NL"/>
        </w:rPr>
      </w:pPr>
      <w:r w:rsidRPr="003E61F6">
        <w:rPr>
          <w:lang w:eastAsia="nl-NL"/>
        </w:rPr>
        <w:t xml:space="preserve">Vooral dat laatste raakt vooral mensen met kleinere </w:t>
      </w:r>
      <w:r w:rsidR="00012285" w:rsidRPr="003E61F6">
        <w:rPr>
          <w:lang w:eastAsia="nl-NL"/>
        </w:rPr>
        <w:t>tot</w:t>
      </w:r>
      <w:r w:rsidRPr="003E61F6">
        <w:rPr>
          <w:lang w:eastAsia="nl-NL"/>
        </w:rPr>
        <w:t xml:space="preserve"> middelgrote vermogens. Het maakt de rekensom anders dan u op basis van de rendementen alleen</w:t>
      </w:r>
      <w:r w:rsidR="00175185" w:rsidRPr="003E61F6">
        <w:rPr>
          <w:lang w:eastAsia="nl-NL"/>
        </w:rPr>
        <w:t>,</w:t>
      </w:r>
      <w:r w:rsidRPr="003E61F6">
        <w:rPr>
          <w:lang w:eastAsia="nl-NL"/>
        </w:rPr>
        <w:t xml:space="preserve"> zou verwachten.</w:t>
      </w:r>
      <w:r w:rsidR="00D657FB" w:rsidRPr="003E61F6">
        <w:rPr>
          <w:lang w:eastAsia="nl-NL"/>
        </w:rPr>
        <w:t xml:space="preserve"> Ter illustratie </w:t>
      </w:r>
      <w:r w:rsidR="00F17EE0" w:rsidRPr="003E61F6">
        <w:rPr>
          <w:rFonts w:cs="Arial"/>
          <w:lang w:eastAsia="nl-NL"/>
        </w:rPr>
        <w:t>vergelijk</w:t>
      </w:r>
      <w:r w:rsidR="00D657FB" w:rsidRPr="003E61F6">
        <w:rPr>
          <w:rFonts w:cs="Arial"/>
          <w:lang w:eastAsia="nl-NL"/>
        </w:rPr>
        <w:t xml:space="preserve"> ik</w:t>
      </w:r>
      <w:r w:rsidR="00E9262B" w:rsidRPr="003E61F6">
        <w:rPr>
          <w:rFonts w:cs="Arial"/>
          <w:lang w:eastAsia="nl-NL"/>
        </w:rPr>
        <w:t xml:space="preserve"> drie </w:t>
      </w:r>
      <w:r w:rsidR="00B76118" w:rsidRPr="003E61F6">
        <w:rPr>
          <w:rFonts w:cs="Arial"/>
          <w:lang w:eastAsia="nl-NL"/>
        </w:rPr>
        <w:t xml:space="preserve">stellen </w:t>
      </w:r>
      <w:r w:rsidR="00E9262B" w:rsidRPr="003E61F6">
        <w:rPr>
          <w:rFonts w:cs="Arial"/>
          <w:lang w:eastAsia="nl-NL"/>
        </w:rPr>
        <w:t>met verschillende vermogens.</w:t>
      </w:r>
      <w:r w:rsidR="00EA3D04" w:rsidRPr="003E61F6">
        <w:rPr>
          <w:rFonts w:cs="Arial"/>
          <w:lang w:eastAsia="nl-NL"/>
        </w:rPr>
        <w:t xml:space="preserve"> De rente op het spaargeld </w:t>
      </w:r>
      <w:r w:rsidR="00395328" w:rsidRPr="003E61F6">
        <w:rPr>
          <w:rFonts w:cs="Arial"/>
          <w:lang w:eastAsia="nl-NL"/>
        </w:rPr>
        <w:t>is</w:t>
      </w:r>
      <w:r w:rsidR="00EA3D04" w:rsidRPr="003E61F6">
        <w:rPr>
          <w:rFonts w:cs="Arial"/>
          <w:lang w:eastAsia="nl-NL"/>
        </w:rPr>
        <w:t xml:space="preserve"> </w:t>
      </w:r>
      <w:r w:rsidR="00941EC7" w:rsidRPr="003E61F6">
        <w:rPr>
          <w:rFonts w:cs="Arial"/>
          <w:lang w:eastAsia="nl-NL"/>
        </w:rPr>
        <w:t xml:space="preserve">in dit voorbeeld </w:t>
      </w:r>
      <w:r w:rsidR="00EA3D04" w:rsidRPr="003E61F6">
        <w:rPr>
          <w:rFonts w:cs="Arial"/>
          <w:lang w:eastAsia="nl-NL"/>
        </w:rPr>
        <w:t xml:space="preserve">1,2% en </w:t>
      </w:r>
      <w:r w:rsidR="00E9262B" w:rsidRPr="003E61F6">
        <w:rPr>
          <w:rFonts w:cs="Arial"/>
          <w:lang w:eastAsia="nl-NL"/>
        </w:rPr>
        <w:t xml:space="preserve">het rendement </w:t>
      </w:r>
      <w:r w:rsidR="00EA3D04" w:rsidRPr="003E61F6">
        <w:rPr>
          <w:rFonts w:cs="Arial"/>
          <w:lang w:eastAsia="nl-NL"/>
        </w:rPr>
        <w:t>op beleggingen 3%.</w:t>
      </w:r>
    </w:p>
    <w:p w14:paraId="69E71DB4" w14:textId="77777777" w:rsidR="00AF3A77" w:rsidRPr="003E61F6" w:rsidRDefault="00DE4D62" w:rsidP="00AF3A77">
      <w:pPr>
        <w:shd w:val="clear" w:color="auto" w:fill="FFFFFF"/>
        <w:spacing w:before="450" w:after="0" w:line="240" w:lineRule="auto"/>
        <w:outlineLvl w:val="1"/>
        <w:rPr>
          <w:rFonts w:ascii="Source Sans Pro" w:eastAsia="Times New Roman" w:hAnsi="Source Sans Pro" w:cs="Arial"/>
          <w:kern w:val="0"/>
          <w:lang w:eastAsia="nl-NL"/>
          <w14:ligatures w14:val="none"/>
        </w:rPr>
      </w:pPr>
      <w:r w:rsidRPr="003E61F6">
        <w:rPr>
          <w:rFonts w:ascii="Source Sans Pro" w:eastAsia="Times New Roman" w:hAnsi="Source Sans Pro" w:cs="Arial"/>
          <w:noProof/>
          <w:kern w:val="0"/>
          <w:lang w:eastAsia="nl-NL"/>
          <w14:ligatures w14:val="none"/>
        </w:rPr>
        <w:lastRenderedPageBreak/>
        <w:drawing>
          <wp:inline distT="0" distB="0" distL="0" distR="0" wp14:anchorId="066FEB02" wp14:editId="25143E2D">
            <wp:extent cx="5731510" cy="2776855"/>
            <wp:effectExtent l="0" t="0" r="2540" b="4445"/>
            <wp:docPr id="149851543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15439" name="Afbeelding 1" descr="Afbeelding met tekst, schermopname, Lettertype, nummer&#10;&#10;Door AI gegenereerde inhoud is mogelijk onjuist."/>
                    <pic:cNvPicPr/>
                  </pic:nvPicPr>
                  <pic:blipFill>
                    <a:blip r:embed="rId5"/>
                    <a:stretch>
                      <a:fillRect/>
                    </a:stretch>
                  </pic:blipFill>
                  <pic:spPr>
                    <a:xfrm>
                      <a:off x="0" y="0"/>
                      <a:ext cx="5731510" cy="2776855"/>
                    </a:xfrm>
                    <a:prstGeom prst="rect">
                      <a:avLst/>
                    </a:prstGeom>
                  </pic:spPr>
                </pic:pic>
              </a:graphicData>
            </a:graphic>
          </wp:inline>
        </w:drawing>
      </w:r>
    </w:p>
    <w:p w14:paraId="6469D584" w14:textId="77777777" w:rsidR="003E61F6" w:rsidRDefault="003E61F6" w:rsidP="003E61F6">
      <w:pPr>
        <w:pStyle w:val="Geenafstand"/>
        <w:rPr>
          <w:lang w:eastAsia="nl-NL"/>
        </w:rPr>
      </w:pPr>
    </w:p>
    <w:p w14:paraId="3CC5D037" w14:textId="55EF9D13" w:rsidR="00A45248" w:rsidRPr="003E61F6" w:rsidRDefault="00AF3A77" w:rsidP="003E61F6">
      <w:pPr>
        <w:pStyle w:val="Geenafstand"/>
        <w:rPr>
          <w:lang w:eastAsia="nl-NL"/>
        </w:rPr>
      </w:pPr>
      <w:r w:rsidRPr="003E61F6">
        <w:rPr>
          <w:lang w:eastAsia="nl-NL"/>
        </w:rPr>
        <w:t xml:space="preserve">Zelfs bij een lage spaarrente en gematigde beleggingsrendementen is het werkelijk rendement dus niet automatisch een voordelige keuze. </w:t>
      </w:r>
    </w:p>
    <w:p w14:paraId="6572BA22" w14:textId="48D55FB7" w:rsidR="00232E04" w:rsidRDefault="00213715" w:rsidP="003E61F6">
      <w:pPr>
        <w:pStyle w:val="Geenafstand"/>
        <w:rPr>
          <w:lang w:eastAsia="nl-NL"/>
        </w:rPr>
      </w:pPr>
      <w:r w:rsidRPr="003E61F6">
        <w:rPr>
          <w:lang w:eastAsia="nl-NL"/>
        </w:rPr>
        <w:t xml:space="preserve">Als </w:t>
      </w:r>
      <w:r w:rsidR="00636880" w:rsidRPr="003E61F6">
        <w:rPr>
          <w:lang w:eastAsia="nl-NL"/>
        </w:rPr>
        <w:t xml:space="preserve">u </w:t>
      </w:r>
      <w:r w:rsidRPr="003E61F6">
        <w:rPr>
          <w:lang w:eastAsia="nl-NL"/>
        </w:rPr>
        <w:t xml:space="preserve">per ongeluk </w:t>
      </w:r>
      <w:r w:rsidR="00636880" w:rsidRPr="003E61F6">
        <w:rPr>
          <w:lang w:eastAsia="nl-NL"/>
        </w:rPr>
        <w:t>heeft gekozen</w:t>
      </w:r>
      <w:r w:rsidRPr="003E61F6">
        <w:rPr>
          <w:lang w:eastAsia="nl-NL"/>
        </w:rPr>
        <w:t xml:space="preserve"> voor belastingheffing over het werkelijk rendement terwijl dat ongunstiger uitpakt</w:t>
      </w:r>
      <w:r w:rsidR="0040620B" w:rsidRPr="003E61F6">
        <w:rPr>
          <w:lang w:eastAsia="nl-NL"/>
        </w:rPr>
        <w:t>,</w:t>
      </w:r>
      <w:r w:rsidRPr="003E61F6">
        <w:rPr>
          <w:lang w:eastAsia="nl-NL"/>
        </w:rPr>
        <w:t xml:space="preserve"> hoeft u zich </w:t>
      </w:r>
      <w:r w:rsidR="008E3AEF" w:rsidRPr="003E61F6">
        <w:rPr>
          <w:lang w:eastAsia="nl-NL"/>
        </w:rPr>
        <w:t xml:space="preserve">overigens </w:t>
      </w:r>
      <w:r w:rsidRPr="003E61F6">
        <w:rPr>
          <w:lang w:eastAsia="nl-NL"/>
        </w:rPr>
        <w:t>geen zorgen te maken; de belasting</w:t>
      </w:r>
      <w:r w:rsidR="00636880" w:rsidRPr="003E61F6">
        <w:rPr>
          <w:lang w:eastAsia="nl-NL"/>
        </w:rPr>
        <w:t xml:space="preserve">druk zal nooit </w:t>
      </w:r>
      <w:r w:rsidRPr="003E61F6">
        <w:rPr>
          <w:lang w:eastAsia="nl-NL"/>
        </w:rPr>
        <w:t xml:space="preserve">hoger </w:t>
      </w:r>
      <w:r w:rsidR="00636880" w:rsidRPr="003E61F6">
        <w:rPr>
          <w:lang w:eastAsia="nl-NL"/>
        </w:rPr>
        <w:t xml:space="preserve">zijn </w:t>
      </w:r>
      <w:r w:rsidRPr="003E61F6">
        <w:rPr>
          <w:lang w:eastAsia="nl-NL"/>
        </w:rPr>
        <w:t xml:space="preserve">dan </w:t>
      </w:r>
      <w:r w:rsidR="008E3AEF" w:rsidRPr="003E61F6">
        <w:rPr>
          <w:lang w:eastAsia="nl-NL"/>
        </w:rPr>
        <w:t xml:space="preserve">die </w:t>
      </w:r>
      <w:r w:rsidRPr="003E61F6">
        <w:rPr>
          <w:lang w:eastAsia="nl-NL"/>
        </w:rPr>
        <w:t>over het forfaitair rendement.</w:t>
      </w:r>
    </w:p>
    <w:p w14:paraId="33D48571" w14:textId="77777777" w:rsidR="003E61F6" w:rsidRPr="003E61F6" w:rsidRDefault="003E61F6" w:rsidP="003E61F6">
      <w:pPr>
        <w:pStyle w:val="Geenafstand"/>
        <w:rPr>
          <w:lang w:eastAsia="nl-NL"/>
        </w:rPr>
      </w:pPr>
    </w:p>
    <w:p w14:paraId="550349C2" w14:textId="77777777" w:rsidR="004E5121" w:rsidRPr="003E61F6" w:rsidRDefault="004E5121" w:rsidP="003E61F6">
      <w:pPr>
        <w:pStyle w:val="Geenafstand"/>
        <w:rPr>
          <w:b/>
          <w:bCs/>
          <w:sz w:val="36"/>
          <w:szCs w:val="36"/>
          <w:lang w:eastAsia="nl-NL"/>
        </w:rPr>
      </w:pPr>
      <w:r w:rsidRPr="003E61F6">
        <w:rPr>
          <w:b/>
          <w:bCs/>
          <w:sz w:val="28"/>
          <w:szCs w:val="28"/>
          <w:lang w:eastAsia="nl-NL"/>
        </w:rPr>
        <w:t>Het nieuwe box 3</w:t>
      </w:r>
      <w:r w:rsidRPr="003E61F6">
        <w:rPr>
          <w:b/>
          <w:bCs/>
          <w:sz w:val="28"/>
          <w:szCs w:val="28"/>
          <w:lang w:eastAsia="nl-NL"/>
        </w:rPr>
        <w:noBreakHyphen/>
        <w:t>stelsel vanaf 2028</w:t>
      </w:r>
    </w:p>
    <w:p w14:paraId="35D5D043" w14:textId="205F3171" w:rsidR="00213715" w:rsidRPr="003E61F6" w:rsidRDefault="00213715" w:rsidP="003E61F6">
      <w:pPr>
        <w:pStyle w:val="Geenafstand"/>
        <w:rPr>
          <w:lang w:eastAsia="nl-NL"/>
        </w:rPr>
      </w:pPr>
      <w:r w:rsidRPr="003E61F6">
        <w:rPr>
          <w:lang w:eastAsia="nl-NL"/>
        </w:rPr>
        <w:t>In het</w:t>
      </w:r>
      <w:r w:rsidR="004E5121" w:rsidRPr="003E61F6">
        <w:rPr>
          <w:lang w:eastAsia="nl-NL"/>
        </w:rPr>
        <w:t xml:space="preserve"> nieuwe </w:t>
      </w:r>
      <w:r w:rsidRPr="003E61F6">
        <w:rPr>
          <w:lang w:eastAsia="nl-NL"/>
        </w:rPr>
        <w:t>box 3-</w:t>
      </w:r>
      <w:r w:rsidR="004E5121" w:rsidRPr="003E61F6">
        <w:rPr>
          <w:lang w:eastAsia="nl-NL"/>
        </w:rPr>
        <w:t xml:space="preserve">stelsel kunnen kosten wél in aftrek worden gebracht. Maar tegelijkertijd wordt belasting geheven over het werkelijke rendement, </w:t>
      </w:r>
      <w:r w:rsidR="00E46F2D" w:rsidRPr="003E61F6">
        <w:rPr>
          <w:lang w:eastAsia="nl-NL"/>
        </w:rPr>
        <w:t xml:space="preserve">waaronder </w:t>
      </w:r>
      <w:r w:rsidR="00D11AC2" w:rsidRPr="003E61F6">
        <w:rPr>
          <w:lang w:eastAsia="nl-NL"/>
        </w:rPr>
        <w:t xml:space="preserve">ongerealiseerde </w:t>
      </w:r>
      <w:r w:rsidR="004E5121" w:rsidRPr="003E61F6">
        <w:rPr>
          <w:lang w:eastAsia="nl-NL"/>
        </w:rPr>
        <w:t>waarde</w:t>
      </w:r>
      <w:r w:rsidR="00D11AC2" w:rsidRPr="003E61F6">
        <w:rPr>
          <w:lang w:eastAsia="nl-NL"/>
        </w:rPr>
        <w:t>veranderingen</w:t>
      </w:r>
      <w:r w:rsidR="003E50E7" w:rsidRPr="003E61F6">
        <w:rPr>
          <w:lang w:eastAsia="nl-NL"/>
        </w:rPr>
        <w:t xml:space="preserve">. Alleen voor </w:t>
      </w:r>
      <w:r w:rsidR="00D11AC2" w:rsidRPr="003E61F6">
        <w:rPr>
          <w:lang w:eastAsia="nl-NL"/>
        </w:rPr>
        <w:t xml:space="preserve">vastgoed en </w:t>
      </w:r>
      <w:proofErr w:type="spellStart"/>
      <w:r w:rsidR="00D11AC2" w:rsidRPr="003E61F6">
        <w:rPr>
          <w:lang w:eastAsia="nl-NL"/>
        </w:rPr>
        <w:t>start-up</w:t>
      </w:r>
      <w:proofErr w:type="spellEnd"/>
      <w:r w:rsidR="00D11AC2" w:rsidRPr="003E61F6">
        <w:rPr>
          <w:lang w:eastAsia="nl-NL"/>
        </w:rPr>
        <w:t xml:space="preserve"> en </w:t>
      </w:r>
      <w:proofErr w:type="spellStart"/>
      <w:r w:rsidR="00D11AC2" w:rsidRPr="003E61F6">
        <w:rPr>
          <w:lang w:eastAsia="nl-NL"/>
        </w:rPr>
        <w:t>scale</w:t>
      </w:r>
      <w:proofErr w:type="spellEnd"/>
      <w:r w:rsidR="00D11AC2" w:rsidRPr="003E61F6">
        <w:rPr>
          <w:lang w:eastAsia="nl-NL"/>
        </w:rPr>
        <w:t>-up</w:t>
      </w:r>
      <w:r w:rsidR="004E5121" w:rsidRPr="003E61F6">
        <w:rPr>
          <w:lang w:eastAsia="nl-NL"/>
        </w:rPr>
        <w:t>s</w:t>
      </w:r>
      <w:r w:rsidR="003E50E7" w:rsidRPr="003E61F6">
        <w:rPr>
          <w:lang w:eastAsia="nl-NL"/>
        </w:rPr>
        <w:t xml:space="preserve"> is een uitzondering gemaakt</w:t>
      </w:r>
      <w:r w:rsidR="00D11AC2" w:rsidRPr="003E61F6">
        <w:rPr>
          <w:lang w:eastAsia="nl-NL"/>
        </w:rPr>
        <w:t>.</w:t>
      </w:r>
      <w:r w:rsidR="004E5121" w:rsidRPr="003E61F6">
        <w:rPr>
          <w:lang w:eastAsia="nl-NL"/>
        </w:rPr>
        <w:t xml:space="preserve"> </w:t>
      </w:r>
      <w:r w:rsidR="00F55F9D" w:rsidRPr="003E61F6">
        <w:rPr>
          <w:lang w:eastAsia="nl-NL"/>
        </w:rPr>
        <w:t>Omdat er straks geen</w:t>
      </w:r>
      <w:r w:rsidR="004E5121" w:rsidRPr="003E61F6">
        <w:rPr>
          <w:lang w:eastAsia="nl-NL"/>
        </w:rPr>
        <w:t xml:space="preserve"> keuze</w:t>
      </w:r>
      <w:r w:rsidR="00F55F9D" w:rsidRPr="003E61F6">
        <w:rPr>
          <w:lang w:eastAsia="nl-NL"/>
        </w:rPr>
        <w:t>mogelijkheid</w:t>
      </w:r>
      <w:r w:rsidR="004E5121" w:rsidRPr="003E61F6">
        <w:rPr>
          <w:lang w:eastAsia="nl-NL"/>
        </w:rPr>
        <w:t xml:space="preserve"> meer</w:t>
      </w:r>
      <w:r w:rsidR="00F55F9D" w:rsidRPr="003E61F6">
        <w:rPr>
          <w:lang w:eastAsia="nl-NL"/>
        </w:rPr>
        <w:t xml:space="preserve"> is, </w:t>
      </w:r>
      <w:r w:rsidR="00EA16F0" w:rsidRPr="003E61F6">
        <w:rPr>
          <w:lang w:eastAsia="nl-NL"/>
        </w:rPr>
        <w:t xml:space="preserve">zullen </w:t>
      </w:r>
      <w:r w:rsidR="00F55F9D" w:rsidRPr="003E61F6">
        <w:rPr>
          <w:lang w:eastAsia="nl-NL"/>
        </w:rPr>
        <w:t xml:space="preserve">beleggers </w:t>
      </w:r>
      <w:r w:rsidR="00EA16F0" w:rsidRPr="003E61F6">
        <w:rPr>
          <w:lang w:eastAsia="nl-NL"/>
        </w:rPr>
        <w:t>i</w:t>
      </w:r>
      <w:r w:rsidR="004E5121" w:rsidRPr="003E61F6">
        <w:rPr>
          <w:lang w:eastAsia="nl-NL"/>
        </w:rPr>
        <w:t xml:space="preserve">n jaren met hoge rendementen </w:t>
      </w:r>
      <w:r w:rsidR="00BA4C29" w:rsidRPr="003E61F6">
        <w:rPr>
          <w:lang w:eastAsia="nl-NL"/>
        </w:rPr>
        <w:t xml:space="preserve">nog wel eens weemoed </w:t>
      </w:r>
      <w:r w:rsidR="00EA16F0" w:rsidRPr="003E61F6">
        <w:rPr>
          <w:lang w:eastAsia="nl-NL"/>
        </w:rPr>
        <w:t xml:space="preserve">terugdenken </w:t>
      </w:r>
      <w:r w:rsidR="00BA4C29" w:rsidRPr="003E61F6">
        <w:rPr>
          <w:lang w:eastAsia="nl-NL"/>
        </w:rPr>
        <w:t>aan het ‘oude en verfoeide’ box 3-</w:t>
      </w:r>
      <w:r w:rsidR="00EA16F0" w:rsidRPr="003E61F6">
        <w:rPr>
          <w:lang w:eastAsia="nl-NL"/>
        </w:rPr>
        <w:t>stelsel</w:t>
      </w:r>
      <w:r w:rsidR="00BA4C29" w:rsidRPr="003E61F6">
        <w:rPr>
          <w:lang w:eastAsia="nl-NL"/>
        </w:rPr>
        <w:t>.</w:t>
      </w:r>
    </w:p>
    <w:p w14:paraId="34116DC0" w14:textId="77777777" w:rsidR="003E61F6" w:rsidRDefault="003E61F6" w:rsidP="003E61F6">
      <w:pPr>
        <w:pStyle w:val="Geenafstand"/>
        <w:rPr>
          <w:rFonts w:cs="Arial"/>
          <w:b/>
          <w:bCs/>
          <w:sz w:val="36"/>
          <w:szCs w:val="36"/>
          <w:lang w:eastAsia="nl-NL"/>
        </w:rPr>
      </w:pPr>
    </w:p>
    <w:p w14:paraId="7BA1984E" w14:textId="7B101C0F" w:rsidR="00BA4C29" w:rsidRPr="003E61F6" w:rsidRDefault="00BA4C29" w:rsidP="003E61F6">
      <w:pPr>
        <w:pStyle w:val="Geenafstand"/>
        <w:rPr>
          <w:rFonts w:cs="Arial"/>
          <w:b/>
          <w:bCs/>
          <w:sz w:val="28"/>
          <w:szCs w:val="28"/>
          <w:lang w:eastAsia="nl-NL"/>
        </w:rPr>
      </w:pPr>
      <w:r w:rsidRPr="003E61F6">
        <w:rPr>
          <w:rFonts w:cs="Arial"/>
          <w:b/>
          <w:bCs/>
          <w:sz w:val="28"/>
          <w:szCs w:val="28"/>
          <w:lang w:eastAsia="nl-NL"/>
        </w:rPr>
        <w:t>Conclusie</w:t>
      </w:r>
    </w:p>
    <w:p w14:paraId="332BA2FB" w14:textId="0C434468" w:rsidR="00033DE5" w:rsidRPr="003E61F6" w:rsidRDefault="00EA16F0" w:rsidP="003E61F6">
      <w:pPr>
        <w:pStyle w:val="Geenafstand"/>
        <w:rPr>
          <w:lang w:eastAsia="nl-NL"/>
        </w:rPr>
      </w:pPr>
      <w:r w:rsidRPr="003E61F6">
        <w:rPr>
          <w:lang w:eastAsia="nl-NL"/>
        </w:rPr>
        <w:t xml:space="preserve">Het idee dat belastingheffing over werkelijk rendement al snel voordeliger is, klopt maar in beperkte mate. </w:t>
      </w:r>
      <w:r w:rsidR="00CD3E92" w:rsidRPr="003E61F6">
        <w:rPr>
          <w:lang w:eastAsia="nl-NL"/>
        </w:rPr>
        <w:t>O</w:t>
      </w:r>
      <w:r w:rsidR="00D65DF6" w:rsidRPr="003E61F6">
        <w:rPr>
          <w:lang w:eastAsia="nl-NL"/>
        </w:rPr>
        <w:t>ok</w:t>
      </w:r>
      <w:r w:rsidR="00033DE5" w:rsidRPr="003E61F6">
        <w:rPr>
          <w:lang w:eastAsia="nl-NL"/>
        </w:rPr>
        <w:t xml:space="preserve"> voor mensen </w:t>
      </w:r>
      <w:r w:rsidRPr="003E61F6">
        <w:rPr>
          <w:lang w:eastAsia="nl-NL"/>
        </w:rPr>
        <w:t xml:space="preserve">met een bescheiden vermogen </w:t>
      </w:r>
      <w:r w:rsidR="00033DE5" w:rsidRPr="003E61F6">
        <w:rPr>
          <w:lang w:eastAsia="nl-NL"/>
        </w:rPr>
        <w:t>die primair beleggen voor behoud van vermogen, is werkelijk rendement allerminst een vanzelfsprekend voordeel.</w:t>
      </w:r>
    </w:p>
    <w:p w14:paraId="76E9AA5D" w14:textId="1CFD1415" w:rsidR="00635CB5" w:rsidRPr="003E61F6" w:rsidRDefault="00635CB5" w:rsidP="00635CB5">
      <w:pPr>
        <w:shd w:val="clear" w:color="auto" w:fill="FFFFFF"/>
        <w:spacing w:before="450" w:after="0" w:line="240" w:lineRule="auto"/>
        <w:rPr>
          <w:rFonts w:ascii="Source Sans Pro" w:eastAsia="Times New Roman" w:hAnsi="Source Sans Pro" w:cs="Times New Roman"/>
          <w:kern w:val="0"/>
          <w:lang w:eastAsia="nl-NL"/>
          <w14:ligatures w14:val="none"/>
        </w:rPr>
      </w:pPr>
    </w:p>
    <w:sectPr w:rsidR="00635CB5" w:rsidRPr="003E6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N AMRO Sans">
    <w:altName w:val="Calibri"/>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A0"/>
    <w:multiLevelType w:val="multilevel"/>
    <w:tmpl w:val="EBC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20EA"/>
    <w:multiLevelType w:val="multilevel"/>
    <w:tmpl w:val="F3F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02084"/>
    <w:multiLevelType w:val="multilevel"/>
    <w:tmpl w:val="52561CE6"/>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o"/>
      <w:lvlJc w:val="left"/>
      <w:pPr>
        <w:tabs>
          <w:tab w:val="num" w:pos="9443"/>
        </w:tabs>
        <w:ind w:left="9443" w:hanging="360"/>
      </w:pPr>
      <w:rPr>
        <w:rFonts w:ascii="Courier New" w:hAnsi="Courier New" w:hint="default"/>
        <w:sz w:val="20"/>
      </w:rPr>
    </w:lvl>
    <w:lvl w:ilvl="2" w:tentative="1">
      <w:start w:val="1"/>
      <w:numFmt w:val="bullet"/>
      <w:lvlText w:val=""/>
      <w:lvlJc w:val="left"/>
      <w:pPr>
        <w:tabs>
          <w:tab w:val="num" w:pos="10163"/>
        </w:tabs>
        <w:ind w:left="10163" w:hanging="360"/>
      </w:pPr>
      <w:rPr>
        <w:rFonts w:ascii="Wingdings" w:hAnsi="Wingdings" w:hint="default"/>
        <w:sz w:val="20"/>
      </w:rPr>
    </w:lvl>
    <w:lvl w:ilvl="3" w:tentative="1">
      <w:start w:val="1"/>
      <w:numFmt w:val="bullet"/>
      <w:lvlText w:val=""/>
      <w:lvlJc w:val="left"/>
      <w:pPr>
        <w:tabs>
          <w:tab w:val="num" w:pos="10883"/>
        </w:tabs>
        <w:ind w:left="10883" w:hanging="360"/>
      </w:pPr>
      <w:rPr>
        <w:rFonts w:ascii="Wingdings" w:hAnsi="Wingdings" w:hint="default"/>
        <w:sz w:val="20"/>
      </w:rPr>
    </w:lvl>
    <w:lvl w:ilvl="4" w:tentative="1">
      <w:start w:val="1"/>
      <w:numFmt w:val="bullet"/>
      <w:lvlText w:val=""/>
      <w:lvlJc w:val="left"/>
      <w:pPr>
        <w:tabs>
          <w:tab w:val="num" w:pos="11603"/>
        </w:tabs>
        <w:ind w:left="11603" w:hanging="360"/>
      </w:pPr>
      <w:rPr>
        <w:rFonts w:ascii="Wingdings" w:hAnsi="Wingdings" w:hint="default"/>
        <w:sz w:val="20"/>
      </w:rPr>
    </w:lvl>
    <w:lvl w:ilvl="5" w:tentative="1">
      <w:start w:val="1"/>
      <w:numFmt w:val="bullet"/>
      <w:lvlText w:val=""/>
      <w:lvlJc w:val="left"/>
      <w:pPr>
        <w:tabs>
          <w:tab w:val="num" w:pos="12323"/>
        </w:tabs>
        <w:ind w:left="12323" w:hanging="360"/>
      </w:pPr>
      <w:rPr>
        <w:rFonts w:ascii="Wingdings" w:hAnsi="Wingdings" w:hint="default"/>
        <w:sz w:val="20"/>
      </w:rPr>
    </w:lvl>
    <w:lvl w:ilvl="6" w:tentative="1">
      <w:start w:val="1"/>
      <w:numFmt w:val="bullet"/>
      <w:lvlText w:val=""/>
      <w:lvlJc w:val="left"/>
      <w:pPr>
        <w:tabs>
          <w:tab w:val="num" w:pos="13043"/>
        </w:tabs>
        <w:ind w:left="13043" w:hanging="360"/>
      </w:pPr>
      <w:rPr>
        <w:rFonts w:ascii="Wingdings" w:hAnsi="Wingdings" w:hint="default"/>
        <w:sz w:val="20"/>
      </w:rPr>
    </w:lvl>
    <w:lvl w:ilvl="7" w:tentative="1">
      <w:start w:val="1"/>
      <w:numFmt w:val="bullet"/>
      <w:lvlText w:val=""/>
      <w:lvlJc w:val="left"/>
      <w:pPr>
        <w:tabs>
          <w:tab w:val="num" w:pos="13763"/>
        </w:tabs>
        <w:ind w:left="13763" w:hanging="360"/>
      </w:pPr>
      <w:rPr>
        <w:rFonts w:ascii="Wingdings" w:hAnsi="Wingdings" w:hint="default"/>
        <w:sz w:val="20"/>
      </w:rPr>
    </w:lvl>
    <w:lvl w:ilvl="8" w:tentative="1">
      <w:start w:val="1"/>
      <w:numFmt w:val="bullet"/>
      <w:lvlText w:val=""/>
      <w:lvlJc w:val="left"/>
      <w:pPr>
        <w:tabs>
          <w:tab w:val="num" w:pos="14483"/>
        </w:tabs>
        <w:ind w:left="14483" w:hanging="360"/>
      </w:pPr>
      <w:rPr>
        <w:rFonts w:ascii="Wingdings" w:hAnsi="Wingdings" w:hint="default"/>
        <w:sz w:val="20"/>
      </w:rPr>
    </w:lvl>
  </w:abstractNum>
  <w:abstractNum w:abstractNumId="3" w15:restartNumberingAfterBreak="0">
    <w:nsid w:val="05FF2C13"/>
    <w:multiLevelType w:val="multilevel"/>
    <w:tmpl w:val="1C8E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D4C02"/>
    <w:multiLevelType w:val="hybridMultilevel"/>
    <w:tmpl w:val="5B88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75A19"/>
    <w:multiLevelType w:val="multilevel"/>
    <w:tmpl w:val="4F54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267DD"/>
    <w:multiLevelType w:val="multilevel"/>
    <w:tmpl w:val="C62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35916"/>
    <w:multiLevelType w:val="multilevel"/>
    <w:tmpl w:val="F3D2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C37D3"/>
    <w:multiLevelType w:val="hybridMultilevel"/>
    <w:tmpl w:val="13E0B9CA"/>
    <w:lvl w:ilvl="0" w:tplc="A692AEEC">
      <w:numFmt w:val="bullet"/>
      <w:lvlText w:val="-"/>
      <w:lvlJc w:val="left"/>
      <w:pPr>
        <w:ind w:left="720" w:hanging="360"/>
      </w:pPr>
      <w:rPr>
        <w:rFonts w:ascii="ABN AMRO Sans" w:eastAsia="Times New Roman" w:hAnsi="ABN AMR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49562C"/>
    <w:multiLevelType w:val="multilevel"/>
    <w:tmpl w:val="1BFE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63ADB"/>
    <w:multiLevelType w:val="multilevel"/>
    <w:tmpl w:val="597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7504D"/>
    <w:multiLevelType w:val="multilevel"/>
    <w:tmpl w:val="E530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847B3"/>
    <w:multiLevelType w:val="multilevel"/>
    <w:tmpl w:val="AF4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C77F8"/>
    <w:multiLevelType w:val="multilevel"/>
    <w:tmpl w:val="640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54D3F"/>
    <w:multiLevelType w:val="multilevel"/>
    <w:tmpl w:val="664E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E5A07"/>
    <w:multiLevelType w:val="hybridMultilevel"/>
    <w:tmpl w:val="2868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2614495">
    <w:abstractNumId w:val="14"/>
  </w:num>
  <w:num w:numId="2" w16cid:durableId="382292643">
    <w:abstractNumId w:val="2"/>
  </w:num>
  <w:num w:numId="3" w16cid:durableId="1672562387">
    <w:abstractNumId w:val="9"/>
  </w:num>
  <w:num w:numId="4" w16cid:durableId="1546025618">
    <w:abstractNumId w:val="10"/>
  </w:num>
  <w:num w:numId="5" w16cid:durableId="1029643038">
    <w:abstractNumId w:val="13"/>
  </w:num>
  <w:num w:numId="6" w16cid:durableId="1056271789">
    <w:abstractNumId w:val="8"/>
  </w:num>
  <w:num w:numId="7" w16cid:durableId="472330026">
    <w:abstractNumId w:val="3"/>
  </w:num>
  <w:num w:numId="8" w16cid:durableId="1936670600">
    <w:abstractNumId w:val="6"/>
  </w:num>
  <w:num w:numId="9" w16cid:durableId="1722702917">
    <w:abstractNumId w:val="0"/>
  </w:num>
  <w:num w:numId="10" w16cid:durableId="1311397860">
    <w:abstractNumId w:val="7"/>
  </w:num>
  <w:num w:numId="11" w16cid:durableId="1409839117">
    <w:abstractNumId w:val="11"/>
  </w:num>
  <w:num w:numId="12" w16cid:durableId="1705251844">
    <w:abstractNumId w:val="12"/>
  </w:num>
  <w:num w:numId="13" w16cid:durableId="1126200297">
    <w:abstractNumId w:val="1"/>
  </w:num>
  <w:num w:numId="14" w16cid:durableId="2088258722">
    <w:abstractNumId w:val="5"/>
  </w:num>
  <w:num w:numId="15" w16cid:durableId="1026445563">
    <w:abstractNumId w:val="15"/>
  </w:num>
  <w:num w:numId="16" w16cid:durableId="137901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29"/>
    <w:rsid w:val="000035A6"/>
    <w:rsid w:val="00012285"/>
    <w:rsid w:val="000243FF"/>
    <w:rsid w:val="00033579"/>
    <w:rsid w:val="00033DE5"/>
    <w:rsid w:val="00034376"/>
    <w:rsid w:val="00043B06"/>
    <w:rsid w:val="000606D2"/>
    <w:rsid w:val="00066BCA"/>
    <w:rsid w:val="000675CA"/>
    <w:rsid w:val="000705D4"/>
    <w:rsid w:val="00073821"/>
    <w:rsid w:val="00074788"/>
    <w:rsid w:val="00086B58"/>
    <w:rsid w:val="000A4154"/>
    <w:rsid w:val="000C5710"/>
    <w:rsid w:val="000D28B0"/>
    <w:rsid w:val="000D422D"/>
    <w:rsid w:val="000E3D45"/>
    <w:rsid w:val="000F430C"/>
    <w:rsid w:val="000F66DB"/>
    <w:rsid w:val="001111E8"/>
    <w:rsid w:val="00111FB5"/>
    <w:rsid w:val="00113AB4"/>
    <w:rsid w:val="00130B37"/>
    <w:rsid w:val="00131E53"/>
    <w:rsid w:val="00132A68"/>
    <w:rsid w:val="00135EB9"/>
    <w:rsid w:val="00136B03"/>
    <w:rsid w:val="00137823"/>
    <w:rsid w:val="001432C6"/>
    <w:rsid w:val="00145F6A"/>
    <w:rsid w:val="00146240"/>
    <w:rsid w:val="00147140"/>
    <w:rsid w:val="00152DD5"/>
    <w:rsid w:val="00173269"/>
    <w:rsid w:val="00175185"/>
    <w:rsid w:val="0018730C"/>
    <w:rsid w:val="001B31A4"/>
    <w:rsid w:val="001C3ACD"/>
    <w:rsid w:val="001C4FB4"/>
    <w:rsid w:val="001D1DBF"/>
    <w:rsid w:val="001D64E3"/>
    <w:rsid w:val="001D7A5B"/>
    <w:rsid w:val="001E5079"/>
    <w:rsid w:val="001E511B"/>
    <w:rsid w:val="00203214"/>
    <w:rsid w:val="002037E4"/>
    <w:rsid w:val="00213715"/>
    <w:rsid w:val="00232E04"/>
    <w:rsid w:val="002463CD"/>
    <w:rsid w:val="002C472B"/>
    <w:rsid w:val="002C7086"/>
    <w:rsid w:val="002E4D98"/>
    <w:rsid w:val="00301D06"/>
    <w:rsid w:val="003068F9"/>
    <w:rsid w:val="00326ED3"/>
    <w:rsid w:val="003334F8"/>
    <w:rsid w:val="00333996"/>
    <w:rsid w:val="00342E7E"/>
    <w:rsid w:val="00343774"/>
    <w:rsid w:val="00346127"/>
    <w:rsid w:val="003464C4"/>
    <w:rsid w:val="00391188"/>
    <w:rsid w:val="00393C22"/>
    <w:rsid w:val="00395328"/>
    <w:rsid w:val="003A1F46"/>
    <w:rsid w:val="003C1D71"/>
    <w:rsid w:val="003D28E7"/>
    <w:rsid w:val="003E0EFE"/>
    <w:rsid w:val="003E50E7"/>
    <w:rsid w:val="003E61F6"/>
    <w:rsid w:val="003F63AE"/>
    <w:rsid w:val="00400426"/>
    <w:rsid w:val="00403896"/>
    <w:rsid w:val="0040620B"/>
    <w:rsid w:val="00410B0D"/>
    <w:rsid w:val="00422494"/>
    <w:rsid w:val="00427CF1"/>
    <w:rsid w:val="00437061"/>
    <w:rsid w:val="0044383D"/>
    <w:rsid w:val="00465E66"/>
    <w:rsid w:val="004911F8"/>
    <w:rsid w:val="004A6C04"/>
    <w:rsid w:val="004B36CD"/>
    <w:rsid w:val="004D27C6"/>
    <w:rsid w:val="004D78C0"/>
    <w:rsid w:val="004E5121"/>
    <w:rsid w:val="004F7B22"/>
    <w:rsid w:val="005054FA"/>
    <w:rsid w:val="005168CA"/>
    <w:rsid w:val="00517751"/>
    <w:rsid w:val="005657C2"/>
    <w:rsid w:val="00570BFF"/>
    <w:rsid w:val="0059494F"/>
    <w:rsid w:val="005A7086"/>
    <w:rsid w:val="005B0CCD"/>
    <w:rsid w:val="005C288F"/>
    <w:rsid w:val="005D2C7E"/>
    <w:rsid w:val="005D7D53"/>
    <w:rsid w:val="005F248D"/>
    <w:rsid w:val="00602BD1"/>
    <w:rsid w:val="0060773F"/>
    <w:rsid w:val="00624D38"/>
    <w:rsid w:val="00635CB5"/>
    <w:rsid w:val="00636880"/>
    <w:rsid w:val="00641A1B"/>
    <w:rsid w:val="00652A91"/>
    <w:rsid w:val="00665FAE"/>
    <w:rsid w:val="00670DFC"/>
    <w:rsid w:val="00681BA2"/>
    <w:rsid w:val="00682273"/>
    <w:rsid w:val="00696566"/>
    <w:rsid w:val="006A4C8A"/>
    <w:rsid w:val="006D0180"/>
    <w:rsid w:val="006D423F"/>
    <w:rsid w:val="006E1A49"/>
    <w:rsid w:val="006F287E"/>
    <w:rsid w:val="006F4CDC"/>
    <w:rsid w:val="006F7B1D"/>
    <w:rsid w:val="007317DC"/>
    <w:rsid w:val="00736139"/>
    <w:rsid w:val="0073698C"/>
    <w:rsid w:val="00747330"/>
    <w:rsid w:val="007478B9"/>
    <w:rsid w:val="00753D0A"/>
    <w:rsid w:val="00762536"/>
    <w:rsid w:val="007717B4"/>
    <w:rsid w:val="00786AF0"/>
    <w:rsid w:val="00794248"/>
    <w:rsid w:val="0079575F"/>
    <w:rsid w:val="00795A6A"/>
    <w:rsid w:val="007A0024"/>
    <w:rsid w:val="007B2526"/>
    <w:rsid w:val="007C1EC0"/>
    <w:rsid w:val="007C2AFF"/>
    <w:rsid w:val="007E65C1"/>
    <w:rsid w:val="007E6E59"/>
    <w:rsid w:val="00800A60"/>
    <w:rsid w:val="00800E2E"/>
    <w:rsid w:val="0080572F"/>
    <w:rsid w:val="0081619A"/>
    <w:rsid w:val="00830A58"/>
    <w:rsid w:val="00833D5B"/>
    <w:rsid w:val="00835BCE"/>
    <w:rsid w:val="0087709D"/>
    <w:rsid w:val="00877C71"/>
    <w:rsid w:val="008903D4"/>
    <w:rsid w:val="008A6670"/>
    <w:rsid w:val="008B1ED3"/>
    <w:rsid w:val="008D6C3D"/>
    <w:rsid w:val="008E2AA2"/>
    <w:rsid w:val="008E3AEF"/>
    <w:rsid w:val="008E7FF2"/>
    <w:rsid w:val="008F1359"/>
    <w:rsid w:val="008F63E6"/>
    <w:rsid w:val="00931475"/>
    <w:rsid w:val="00941EC7"/>
    <w:rsid w:val="009551D0"/>
    <w:rsid w:val="009740D6"/>
    <w:rsid w:val="0097456C"/>
    <w:rsid w:val="00975BFE"/>
    <w:rsid w:val="00984AAB"/>
    <w:rsid w:val="009928FF"/>
    <w:rsid w:val="00994E4C"/>
    <w:rsid w:val="009E2FF1"/>
    <w:rsid w:val="009E5623"/>
    <w:rsid w:val="009E65F3"/>
    <w:rsid w:val="00A02020"/>
    <w:rsid w:val="00A020A6"/>
    <w:rsid w:val="00A033E6"/>
    <w:rsid w:val="00A24F19"/>
    <w:rsid w:val="00A32B0C"/>
    <w:rsid w:val="00A45248"/>
    <w:rsid w:val="00A6064B"/>
    <w:rsid w:val="00A62944"/>
    <w:rsid w:val="00A90A2B"/>
    <w:rsid w:val="00AB087A"/>
    <w:rsid w:val="00AB6BB4"/>
    <w:rsid w:val="00AD491D"/>
    <w:rsid w:val="00AD6DFC"/>
    <w:rsid w:val="00AD7BB3"/>
    <w:rsid w:val="00AE52CB"/>
    <w:rsid w:val="00AF03F0"/>
    <w:rsid w:val="00AF3A77"/>
    <w:rsid w:val="00B014A2"/>
    <w:rsid w:val="00B0354E"/>
    <w:rsid w:val="00B051F5"/>
    <w:rsid w:val="00B124CF"/>
    <w:rsid w:val="00B60CB7"/>
    <w:rsid w:val="00B76118"/>
    <w:rsid w:val="00B80B31"/>
    <w:rsid w:val="00B86E0C"/>
    <w:rsid w:val="00B95FB6"/>
    <w:rsid w:val="00B9718E"/>
    <w:rsid w:val="00BA4C29"/>
    <w:rsid w:val="00BB1D4B"/>
    <w:rsid w:val="00BC176A"/>
    <w:rsid w:val="00BD5678"/>
    <w:rsid w:val="00BE0D64"/>
    <w:rsid w:val="00C017CB"/>
    <w:rsid w:val="00C16F90"/>
    <w:rsid w:val="00C36A08"/>
    <w:rsid w:val="00C37D7C"/>
    <w:rsid w:val="00C767FC"/>
    <w:rsid w:val="00CD3E92"/>
    <w:rsid w:val="00CE547C"/>
    <w:rsid w:val="00D02A43"/>
    <w:rsid w:val="00D05797"/>
    <w:rsid w:val="00D11AC2"/>
    <w:rsid w:val="00D2131E"/>
    <w:rsid w:val="00D3335E"/>
    <w:rsid w:val="00D657FB"/>
    <w:rsid w:val="00D65DF6"/>
    <w:rsid w:val="00D660F0"/>
    <w:rsid w:val="00D80E94"/>
    <w:rsid w:val="00D87BE3"/>
    <w:rsid w:val="00D93A82"/>
    <w:rsid w:val="00D95192"/>
    <w:rsid w:val="00D96699"/>
    <w:rsid w:val="00D9678C"/>
    <w:rsid w:val="00DB2F61"/>
    <w:rsid w:val="00DC03F1"/>
    <w:rsid w:val="00DD3375"/>
    <w:rsid w:val="00DD759D"/>
    <w:rsid w:val="00DE26D7"/>
    <w:rsid w:val="00DE4D62"/>
    <w:rsid w:val="00DE50AA"/>
    <w:rsid w:val="00DF52ED"/>
    <w:rsid w:val="00DF65A4"/>
    <w:rsid w:val="00E14E63"/>
    <w:rsid w:val="00E22B30"/>
    <w:rsid w:val="00E27384"/>
    <w:rsid w:val="00E46F2D"/>
    <w:rsid w:val="00E61023"/>
    <w:rsid w:val="00E646F5"/>
    <w:rsid w:val="00E64A9B"/>
    <w:rsid w:val="00E72214"/>
    <w:rsid w:val="00E724B2"/>
    <w:rsid w:val="00E733CF"/>
    <w:rsid w:val="00E7493C"/>
    <w:rsid w:val="00E832BD"/>
    <w:rsid w:val="00E90D8C"/>
    <w:rsid w:val="00E9142C"/>
    <w:rsid w:val="00E9262B"/>
    <w:rsid w:val="00EA16F0"/>
    <w:rsid w:val="00EA3D04"/>
    <w:rsid w:val="00EA6CC0"/>
    <w:rsid w:val="00EB1EBC"/>
    <w:rsid w:val="00EB3150"/>
    <w:rsid w:val="00EB58B3"/>
    <w:rsid w:val="00EC1307"/>
    <w:rsid w:val="00EC17A9"/>
    <w:rsid w:val="00ED0051"/>
    <w:rsid w:val="00ED11FF"/>
    <w:rsid w:val="00EE0464"/>
    <w:rsid w:val="00EE7EEC"/>
    <w:rsid w:val="00EF395F"/>
    <w:rsid w:val="00EF4387"/>
    <w:rsid w:val="00EF524E"/>
    <w:rsid w:val="00EF78E3"/>
    <w:rsid w:val="00EF7EFC"/>
    <w:rsid w:val="00F00CB8"/>
    <w:rsid w:val="00F00D2E"/>
    <w:rsid w:val="00F12AE0"/>
    <w:rsid w:val="00F17EE0"/>
    <w:rsid w:val="00F25EF8"/>
    <w:rsid w:val="00F32D01"/>
    <w:rsid w:val="00F34EFA"/>
    <w:rsid w:val="00F35642"/>
    <w:rsid w:val="00F3742C"/>
    <w:rsid w:val="00F40557"/>
    <w:rsid w:val="00F4285C"/>
    <w:rsid w:val="00F55F9D"/>
    <w:rsid w:val="00F57881"/>
    <w:rsid w:val="00F70402"/>
    <w:rsid w:val="00F7189A"/>
    <w:rsid w:val="00F8653C"/>
    <w:rsid w:val="00F92342"/>
    <w:rsid w:val="00F95F4C"/>
    <w:rsid w:val="00FA32A0"/>
    <w:rsid w:val="00FC706D"/>
    <w:rsid w:val="00FD5EE1"/>
    <w:rsid w:val="00FF0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4158"/>
  <w15:chartTrackingRefBased/>
  <w15:docId w15:val="{5BFDD50F-014A-490F-8CCA-5FAD200E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A4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4C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4C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4C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4C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C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C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C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C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A4C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4C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4C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4C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4C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C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C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C29"/>
    <w:rPr>
      <w:rFonts w:eastAsiaTheme="majorEastAsia" w:cstheme="majorBidi"/>
      <w:color w:val="272727" w:themeColor="text1" w:themeTint="D8"/>
    </w:rPr>
  </w:style>
  <w:style w:type="paragraph" w:styleId="Titel">
    <w:name w:val="Title"/>
    <w:basedOn w:val="Standaard"/>
    <w:next w:val="Standaard"/>
    <w:link w:val="TitelChar"/>
    <w:uiPriority w:val="10"/>
    <w:qFormat/>
    <w:rsid w:val="00BA4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C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C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C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C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C29"/>
    <w:rPr>
      <w:i/>
      <w:iCs/>
      <w:color w:val="404040" w:themeColor="text1" w:themeTint="BF"/>
    </w:rPr>
  </w:style>
  <w:style w:type="paragraph" w:styleId="Lijstalinea">
    <w:name w:val="List Paragraph"/>
    <w:basedOn w:val="Standaard"/>
    <w:uiPriority w:val="34"/>
    <w:qFormat/>
    <w:rsid w:val="00BA4C29"/>
    <w:pPr>
      <w:ind w:left="720"/>
      <w:contextualSpacing/>
    </w:pPr>
  </w:style>
  <w:style w:type="character" w:styleId="Intensievebenadrukking">
    <w:name w:val="Intense Emphasis"/>
    <w:basedOn w:val="Standaardalinea-lettertype"/>
    <w:uiPriority w:val="21"/>
    <w:qFormat/>
    <w:rsid w:val="00BA4C29"/>
    <w:rPr>
      <w:i/>
      <w:iCs/>
      <w:color w:val="0F4761" w:themeColor="accent1" w:themeShade="BF"/>
    </w:rPr>
  </w:style>
  <w:style w:type="paragraph" w:styleId="Duidelijkcitaat">
    <w:name w:val="Intense Quote"/>
    <w:basedOn w:val="Standaard"/>
    <w:next w:val="Standaard"/>
    <w:link w:val="DuidelijkcitaatChar"/>
    <w:uiPriority w:val="30"/>
    <w:qFormat/>
    <w:rsid w:val="00BA4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4C29"/>
    <w:rPr>
      <w:i/>
      <w:iCs/>
      <w:color w:val="0F4761" w:themeColor="accent1" w:themeShade="BF"/>
    </w:rPr>
  </w:style>
  <w:style w:type="character" w:styleId="Intensieveverwijzing">
    <w:name w:val="Intense Reference"/>
    <w:basedOn w:val="Standaardalinea-lettertype"/>
    <w:uiPriority w:val="32"/>
    <w:qFormat/>
    <w:rsid w:val="00BA4C29"/>
    <w:rPr>
      <w:b/>
      <w:bCs/>
      <w:smallCaps/>
      <w:color w:val="0F4761" w:themeColor="accent1" w:themeShade="BF"/>
      <w:spacing w:val="5"/>
    </w:rPr>
  </w:style>
  <w:style w:type="character" w:styleId="Zwaar">
    <w:name w:val="Strong"/>
    <w:basedOn w:val="Standaardalinea-lettertype"/>
    <w:uiPriority w:val="22"/>
    <w:qFormat/>
    <w:rsid w:val="00F4285C"/>
    <w:rPr>
      <w:b/>
      <w:bCs/>
    </w:rPr>
  </w:style>
  <w:style w:type="paragraph" w:styleId="Normaalweb">
    <w:name w:val="Normal (Web)"/>
    <w:basedOn w:val="Standaard"/>
    <w:uiPriority w:val="99"/>
    <w:semiHidden/>
    <w:unhideWhenUsed/>
    <w:rsid w:val="00F4285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113AB4"/>
    <w:rPr>
      <w:color w:val="467886" w:themeColor="hyperlink"/>
      <w:u w:val="single"/>
    </w:rPr>
  </w:style>
  <w:style w:type="character" w:styleId="Onopgelostemelding">
    <w:name w:val="Unresolved Mention"/>
    <w:basedOn w:val="Standaardalinea-lettertype"/>
    <w:uiPriority w:val="99"/>
    <w:semiHidden/>
    <w:unhideWhenUsed/>
    <w:rsid w:val="00113AB4"/>
    <w:rPr>
      <w:color w:val="605E5C"/>
      <w:shd w:val="clear" w:color="auto" w:fill="E1DFDD"/>
    </w:rPr>
  </w:style>
  <w:style w:type="paragraph" w:styleId="Geenafstand">
    <w:name w:val="No Spacing"/>
    <w:uiPriority w:val="1"/>
    <w:qFormat/>
    <w:rsid w:val="003E6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2747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ABN AMRO Bank</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Beets</dc:creator>
  <cp:keywords/>
  <dc:description/>
  <cp:lastModifiedBy>Menno Kuik</cp:lastModifiedBy>
  <cp:revision>2</cp:revision>
  <dcterms:created xsi:type="dcterms:W3CDTF">2026-03-19T11:45:00Z</dcterms:created>
  <dcterms:modified xsi:type="dcterms:W3CDTF">2026-03-19T11:45:00Z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2026-03-03T17:16:40Z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cbc5eb4e-7ea2-487c-8617-1e100298476b</vt:lpwstr>
  </property>
  <property fmtid="{D5CDD505-2E9C-101B-9397-08002B2CF9AE}" pid="8" name="MSIP_Label_0bce33f7-04c0-4596-9b71-ba8617e88451_ContentBits">
    <vt:lpwstr>0</vt:lpwstr>
  </property>
  <property fmtid="{D5CDD505-2E9C-101B-9397-08002B2CF9AE}" pid="9" name="MSIP_Label_0bce33f7-04c0-4596-9b71-ba8617e88451_Tag">
    <vt:lpwstr>10, 0, 1, 1</vt:lpwstr>
  </property>
</Properties>
</file>