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16AC0" w14:textId="64416F88" w:rsidR="00800897" w:rsidRDefault="003F3DD9" w:rsidP="00800897">
      <w:pPr>
        <w:rPr>
          <w:b/>
          <w:bCs/>
        </w:rPr>
      </w:pPr>
      <w:r w:rsidRPr="002131F4">
        <w:rPr>
          <w:b/>
          <w:bCs/>
        </w:rPr>
        <w:t xml:space="preserve">Nog in 2026 belasting besparen? </w:t>
      </w:r>
      <w:r>
        <w:rPr>
          <w:b/>
          <w:bCs/>
        </w:rPr>
        <w:t xml:space="preserve">9 </w:t>
      </w:r>
      <w:r w:rsidRPr="002131F4">
        <w:rPr>
          <w:b/>
          <w:bCs/>
        </w:rPr>
        <w:t xml:space="preserve">tips voor </w:t>
      </w:r>
      <w:r w:rsidR="00800897" w:rsidRPr="00E46AA9">
        <w:rPr>
          <w:b/>
          <w:bCs/>
        </w:rPr>
        <w:t>de directeur-grootaandeelhouder</w:t>
      </w:r>
      <w:r w:rsidR="0061324F">
        <w:rPr>
          <w:b/>
          <w:bCs/>
        </w:rPr>
        <w:t xml:space="preserve"> </w:t>
      </w:r>
    </w:p>
    <w:p w14:paraId="3A591AA4" w14:textId="07118279" w:rsidR="0053369B" w:rsidRPr="00800897" w:rsidRDefault="0053369B" w:rsidP="00800897">
      <w:r w:rsidRPr="001A0C2F">
        <w:t xml:space="preserve">Peter Beets, </w:t>
      </w:r>
      <w:r w:rsidR="00526B4A">
        <w:t>e</w:t>
      </w:r>
      <w:r w:rsidRPr="001A0C2F">
        <w:t>xpert vermogensplan</w:t>
      </w:r>
      <w:r w:rsidR="00526B4A">
        <w:t>ning</w:t>
      </w:r>
      <w:r w:rsidRPr="001A0C2F">
        <w:t xml:space="preserve"> bij</w:t>
      </w:r>
      <w:r>
        <w:t xml:space="preserve"> ABN AMRO MeesPierson</w:t>
      </w:r>
    </w:p>
    <w:p w14:paraId="7D8240B9" w14:textId="22BF9499" w:rsidR="00123B65" w:rsidRPr="0097591E" w:rsidRDefault="0061324F" w:rsidP="00123B65">
      <w:r w:rsidRPr="0061324F">
        <w:t>Halverwege het jaar is een goed moment om je financiële strategie tegen het licht te houden. Je hebt dan nog voldoende tijd om maatregelen te nemen die je belastingdruk over 2026 en 2027 kunnen verminderen.</w:t>
      </w:r>
      <w:r>
        <w:t xml:space="preserve"> </w:t>
      </w:r>
      <w:r w:rsidR="00123B65" w:rsidRPr="0097591E">
        <w:t xml:space="preserve">Hierna volgen </w:t>
      </w:r>
      <w:r w:rsidR="00123B65">
        <w:t>9</w:t>
      </w:r>
      <w:r w:rsidR="00123B65" w:rsidRPr="0097591E">
        <w:t xml:space="preserve"> tips die voor jou van belang kunnen zijn.</w:t>
      </w:r>
    </w:p>
    <w:p w14:paraId="505AB85E" w14:textId="59EE61FA" w:rsidR="00800897" w:rsidRPr="00123B65" w:rsidRDefault="00800897" w:rsidP="00800897">
      <w:pPr>
        <w:rPr>
          <w:b/>
          <w:bCs/>
        </w:rPr>
      </w:pPr>
      <w:r w:rsidRPr="00123B65">
        <w:rPr>
          <w:b/>
          <w:bCs/>
        </w:rPr>
        <w:t>1</w:t>
      </w:r>
      <w:r w:rsidR="00775A64">
        <w:rPr>
          <w:b/>
          <w:bCs/>
        </w:rPr>
        <w:t>.</w:t>
      </w:r>
      <w:r w:rsidRPr="00123B65">
        <w:rPr>
          <w:b/>
          <w:bCs/>
        </w:rPr>
        <w:t xml:space="preserve"> Betaal op tijd en voorkom 5% rente</w:t>
      </w:r>
    </w:p>
    <w:p w14:paraId="5A5CBAE5" w14:textId="52C24A75" w:rsidR="00734DF9" w:rsidRDefault="00B03FE3" w:rsidP="00734DF9">
      <w:r w:rsidRPr="00B03FE3">
        <w:t>Heeft je bv in 2025 meer winst gemaakt dan verwacht</w:t>
      </w:r>
      <w:r w:rsidR="00734DF9">
        <w:t xml:space="preserve">, is er nog </w:t>
      </w:r>
      <w:r w:rsidR="00734DF9" w:rsidRPr="0097591E">
        <w:t xml:space="preserve">geen aangifte </w:t>
      </w:r>
      <w:r w:rsidR="00734DF9">
        <w:t>vennootschapsbelasting</w:t>
      </w:r>
      <w:r w:rsidR="00734DF9" w:rsidRPr="0097591E">
        <w:t xml:space="preserve"> ingediend</w:t>
      </w:r>
      <w:r w:rsidR="00734DF9">
        <w:t xml:space="preserve"> en is er geen of een te lage voorlopige aanslag opgelegd</w:t>
      </w:r>
      <w:r w:rsidR="007F1A60">
        <w:t>? D</w:t>
      </w:r>
      <w:r w:rsidR="00734DF9">
        <w:t xml:space="preserve">ien </w:t>
      </w:r>
      <w:r w:rsidR="0020262D">
        <w:t>d</w:t>
      </w:r>
      <w:r w:rsidR="00734DF9">
        <w:t xml:space="preserve">e aangifte dan zo snel mogelijk in. </w:t>
      </w:r>
      <w:r w:rsidR="0020262D">
        <w:t>D</w:t>
      </w:r>
      <w:r w:rsidR="00734DF9">
        <w:t>e voorlopige aanslag k</w:t>
      </w:r>
      <w:r w:rsidR="0020262D">
        <w:t>an worden gewijzigd</w:t>
      </w:r>
      <w:r w:rsidR="00734DF9">
        <w:t xml:space="preserve"> tot het moment dat de aangifte bij de Belastingdienst binnen had moeten zijn (meestal 1 </w:t>
      </w:r>
      <w:r w:rsidR="00CD1587">
        <w:t xml:space="preserve">juni </w:t>
      </w:r>
      <w:r w:rsidR="00734DF9">
        <w:t xml:space="preserve">van het jaar volgend op het belastingjaar). Als </w:t>
      </w:r>
      <w:r w:rsidR="0020262D">
        <w:t>de bv</w:t>
      </w:r>
      <w:r w:rsidR="00734DF9">
        <w:t xml:space="preserve"> uitstel voor </w:t>
      </w:r>
      <w:r w:rsidR="0020262D">
        <w:t>d</w:t>
      </w:r>
      <w:r w:rsidR="00734DF9">
        <w:t>e aangifte he</w:t>
      </w:r>
      <w:r w:rsidR="0020262D">
        <w:t>eft</w:t>
      </w:r>
      <w:r w:rsidR="00734DF9">
        <w:t xml:space="preserve"> gekregen, is de uitsteldatum ook de uiterste datum dat </w:t>
      </w:r>
      <w:r w:rsidR="0020262D">
        <w:t>er</w:t>
      </w:r>
      <w:r w:rsidR="00734DF9">
        <w:t xml:space="preserve"> een voorlopige aanslag k</w:t>
      </w:r>
      <w:r w:rsidR="0020262D">
        <w:t>an worden aangevraagd of gewijzigd</w:t>
      </w:r>
      <w:r w:rsidR="00734DF9">
        <w:t>.</w:t>
      </w:r>
      <w:r w:rsidR="00734DF9" w:rsidRPr="0097591E">
        <w:t xml:space="preserve"> Zo voorkom je dat </w:t>
      </w:r>
      <w:r w:rsidR="0020262D">
        <w:t>d</w:t>
      </w:r>
      <w:r w:rsidR="00734DF9" w:rsidRPr="0097591E">
        <w:t xml:space="preserve">e </w:t>
      </w:r>
      <w:r w:rsidR="0020262D">
        <w:t xml:space="preserve">bv </w:t>
      </w:r>
      <w:r w:rsidR="00734DF9" w:rsidRPr="0097591E">
        <w:t>belastingrente van 5% moet betalen.</w:t>
      </w:r>
    </w:p>
    <w:p w14:paraId="4E59B1A1" w14:textId="3D612234" w:rsidR="00800897" w:rsidRPr="00123B65" w:rsidRDefault="00800897" w:rsidP="00800897">
      <w:pPr>
        <w:rPr>
          <w:b/>
          <w:bCs/>
        </w:rPr>
      </w:pPr>
      <w:r w:rsidRPr="00123B65">
        <w:rPr>
          <w:b/>
          <w:bCs/>
        </w:rPr>
        <w:t>2</w:t>
      </w:r>
      <w:r w:rsidR="008E6E2E">
        <w:rPr>
          <w:b/>
          <w:bCs/>
        </w:rPr>
        <w:t>. Z</w:t>
      </w:r>
      <w:r w:rsidR="0019232E">
        <w:rPr>
          <w:b/>
          <w:bCs/>
        </w:rPr>
        <w:t>et b</w:t>
      </w:r>
      <w:r w:rsidRPr="00123B65">
        <w:rPr>
          <w:b/>
          <w:bCs/>
        </w:rPr>
        <w:t xml:space="preserve">ox 2-verlies </w:t>
      </w:r>
      <w:r w:rsidR="0019232E">
        <w:rPr>
          <w:b/>
          <w:bCs/>
        </w:rPr>
        <w:t xml:space="preserve">om </w:t>
      </w:r>
      <w:r w:rsidRPr="00123B65">
        <w:rPr>
          <w:b/>
          <w:bCs/>
        </w:rPr>
        <w:t>in een belastingkorting</w:t>
      </w:r>
    </w:p>
    <w:p w14:paraId="62005DCE" w14:textId="378F7EA4" w:rsidR="00800897" w:rsidRPr="00800897" w:rsidRDefault="00800897" w:rsidP="00800897">
      <w:r w:rsidRPr="00800897">
        <w:t>Een directeur-grootaandeelhouder (dga)</w:t>
      </w:r>
      <w:r w:rsidR="009955DB">
        <w:t xml:space="preserve"> </w:t>
      </w:r>
      <w:r w:rsidRPr="00800897">
        <w:t xml:space="preserve">kan bij opheffing van de </w:t>
      </w:r>
      <w:r w:rsidR="0019232E">
        <w:t>bv</w:t>
      </w:r>
      <w:r w:rsidRPr="00800897">
        <w:t xml:space="preserve"> of bij het verkopen van de aandelen</w:t>
      </w:r>
      <w:r w:rsidR="00A656DC">
        <w:t xml:space="preserve"> </w:t>
      </w:r>
      <w:r w:rsidRPr="00800897">
        <w:t xml:space="preserve">aanlopen tegen een verlies. </w:t>
      </w:r>
      <w:r w:rsidR="00744256" w:rsidRPr="00744256">
        <w:t>Hebben jij en je partner geen aanmerkelijk belang meer en is er nog een onverrekend verlies uit box 2? Dan kun je de Belastingdienst vragen dit verlies om te zetten in een belastingkorting voor box 1.</w:t>
      </w:r>
      <w:r w:rsidR="00AB442A">
        <w:t xml:space="preserve"> </w:t>
      </w:r>
      <w:r w:rsidR="00FC4F6A" w:rsidRPr="00FC4F6A">
        <w:t>In 2026 bedraagt de korting 24,5% van het onverrekende box 2-verlies</w:t>
      </w:r>
      <w:r w:rsidR="00FC4F6A">
        <w:t xml:space="preserve">. </w:t>
      </w:r>
      <w:r w:rsidRPr="00800897">
        <w:t>Vraag op tijd je belastingkorting aan</w:t>
      </w:r>
      <w:r>
        <w:t>. Dit wordt nog wel</w:t>
      </w:r>
      <w:r w:rsidRPr="00800897">
        <w:t xml:space="preserve"> eens </w:t>
      </w:r>
      <w:r w:rsidR="0019232E">
        <w:t>vergeten.</w:t>
      </w:r>
    </w:p>
    <w:p w14:paraId="431B8C64" w14:textId="77777777" w:rsidR="00800897" w:rsidRPr="00123B65" w:rsidRDefault="00800897" w:rsidP="00800897">
      <w:pPr>
        <w:rPr>
          <w:b/>
          <w:bCs/>
        </w:rPr>
      </w:pPr>
      <w:r w:rsidRPr="00123B65">
        <w:rPr>
          <w:b/>
          <w:bCs/>
        </w:rPr>
        <w:t>3. Stort nog dit jaar aftrekbare bedragen op een lijfrenterekening</w:t>
      </w:r>
    </w:p>
    <w:p w14:paraId="12E5A907" w14:textId="465D3B1F" w:rsidR="00800897" w:rsidRDefault="001E370C" w:rsidP="00800897">
      <w:r>
        <w:t>Omdat je a</w:t>
      </w:r>
      <w:r w:rsidR="00800897" w:rsidRPr="00800897">
        <w:t xml:space="preserve">ls </w:t>
      </w:r>
      <w:r w:rsidR="00123B65">
        <w:t>dga</w:t>
      </w:r>
      <w:r w:rsidR="00800897" w:rsidRPr="00800897">
        <w:t xml:space="preserve"> </w:t>
      </w:r>
      <w:r w:rsidR="00BD3160">
        <w:t>geen pensioen opbouwt bij een werkgever</w:t>
      </w:r>
      <w:r w:rsidR="00213001">
        <w:t>,</w:t>
      </w:r>
      <w:r w:rsidR="00510070">
        <w:t xml:space="preserve"> kun je fiscaal aantrekkelijk sparen of beleggen </w:t>
      </w:r>
      <w:r w:rsidR="00800897" w:rsidRPr="00800897">
        <w:t>via een lijfrente.</w:t>
      </w:r>
    </w:p>
    <w:p w14:paraId="0F923D13" w14:textId="77777777" w:rsidR="00800897" w:rsidRPr="00213001" w:rsidRDefault="00800897" w:rsidP="00800897">
      <w:pPr>
        <w:rPr>
          <w:i/>
          <w:iCs/>
        </w:rPr>
      </w:pPr>
      <w:r w:rsidRPr="00213001">
        <w:rPr>
          <w:i/>
          <w:iCs/>
        </w:rPr>
        <w:t>Belastingvoordeel</w:t>
      </w:r>
    </w:p>
    <w:p w14:paraId="783DB8F9" w14:textId="1C03C8A6" w:rsidR="00800897" w:rsidRPr="00800897" w:rsidRDefault="00800897" w:rsidP="00800897">
      <w:r w:rsidRPr="00800897">
        <w:t xml:space="preserve">De storting op een </w:t>
      </w:r>
      <w:r w:rsidR="00A53521" w:rsidRPr="00A53521">
        <w:t>lijfrentespaarrekening of lijfrentebeleggingsrekening</w:t>
      </w:r>
      <w:r w:rsidR="00A53521">
        <w:t xml:space="preserve"> </w:t>
      </w:r>
      <w:r w:rsidRPr="00800897">
        <w:t>trek</w:t>
      </w:r>
      <w:r w:rsidR="00123B65">
        <w:t xml:space="preserve"> je</w:t>
      </w:r>
      <w:r w:rsidRPr="00800897">
        <w:t xml:space="preserve"> af van </w:t>
      </w:r>
      <w:r w:rsidR="00123B65">
        <w:t>je</w:t>
      </w:r>
      <w:r w:rsidRPr="00800897">
        <w:t xml:space="preserve"> inkomen</w:t>
      </w:r>
      <w:r w:rsidR="0019232E">
        <w:t xml:space="preserve"> in box 1</w:t>
      </w:r>
      <w:r w:rsidR="007F0237">
        <w:t xml:space="preserve"> tegen maximaal</w:t>
      </w:r>
      <w:r w:rsidRPr="00800897">
        <w:t xml:space="preserve"> 49,5%. </w:t>
      </w:r>
      <w:r w:rsidR="00C7134C" w:rsidRPr="00800897">
        <w:t xml:space="preserve">De gestorte bedragen zijn daarnaast vrijgesteld in box 3. </w:t>
      </w:r>
      <w:r w:rsidRPr="00800897">
        <w:t>Over de toekomstige uitkering betaal</w:t>
      </w:r>
      <w:r w:rsidR="00FC1D20">
        <w:t xml:space="preserve"> </w:t>
      </w:r>
      <w:r w:rsidR="002764BD">
        <w:t>je</w:t>
      </w:r>
      <w:r w:rsidRPr="00800897">
        <w:t xml:space="preserve"> belasting, mogelijk tegen een (veel) lager tarief. </w:t>
      </w:r>
    </w:p>
    <w:p w14:paraId="72EE15B3" w14:textId="19FF88D6" w:rsidR="00800897" w:rsidRPr="00213001" w:rsidRDefault="00800897" w:rsidP="00800897">
      <w:pPr>
        <w:rPr>
          <w:i/>
          <w:iCs/>
        </w:rPr>
      </w:pPr>
      <w:r w:rsidRPr="00213001">
        <w:rPr>
          <w:i/>
          <w:iCs/>
        </w:rPr>
        <w:t>Aftrek in 2026</w:t>
      </w:r>
    </w:p>
    <w:p w14:paraId="32C36DF0" w14:textId="3236C0FD" w:rsidR="00800897" w:rsidRPr="00800897" w:rsidRDefault="002764BD" w:rsidP="00800897">
      <w:r>
        <w:t>Je</w:t>
      </w:r>
      <w:r w:rsidR="00C7134C">
        <w:t xml:space="preserve"> </w:t>
      </w:r>
      <w:r w:rsidR="00800897" w:rsidRPr="00800897">
        <w:t xml:space="preserve">kunt dit jaar tot 30% van </w:t>
      </w:r>
      <w:r w:rsidR="007F0237">
        <w:t xml:space="preserve">je </w:t>
      </w:r>
      <w:r w:rsidR="00800897" w:rsidRPr="00800897">
        <w:t>premiegrondslag aftrekken. D</w:t>
      </w:r>
      <w:r>
        <w:t>at</w:t>
      </w:r>
      <w:r w:rsidR="00800897" w:rsidRPr="00800897">
        <w:t xml:space="preserve"> is </w:t>
      </w:r>
      <w:r>
        <w:t xml:space="preserve">je </w:t>
      </w:r>
      <w:r w:rsidR="00800897" w:rsidRPr="00800897">
        <w:t xml:space="preserve">inkomen verminderd met het deel waarover </w:t>
      </w:r>
      <w:r>
        <w:t>je</w:t>
      </w:r>
      <w:r w:rsidR="00800897" w:rsidRPr="00800897">
        <w:t xml:space="preserve"> later AOW ontvangt. </w:t>
      </w:r>
      <w:r w:rsidR="00800897">
        <w:t xml:space="preserve">Het maximaal aftrekbare bedrag in 2026 </w:t>
      </w:r>
      <w:r w:rsidR="00800897" w:rsidRPr="00800897">
        <w:t>is € 35.</w:t>
      </w:r>
      <w:r w:rsidR="00800897">
        <w:t>589</w:t>
      </w:r>
      <w:r w:rsidR="00800897" w:rsidRPr="00800897">
        <w:t>.</w:t>
      </w:r>
    </w:p>
    <w:p w14:paraId="0E5D580C" w14:textId="77777777" w:rsidR="00800897" w:rsidRPr="00213001" w:rsidRDefault="00800897" w:rsidP="00800897">
      <w:pPr>
        <w:rPr>
          <w:i/>
          <w:iCs/>
        </w:rPr>
      </w:pPr>
      <w:r w:rsidRPr="00213001">
        <w:rPr>
          <w:i/>
          <w:iCs/>
        </w:rPr>
        <w:t>Inhaalregeling</w:t>
      </w:r>
    </w:p>
    <w:p w14:paraId="5799414E" w14:textId="6C7BDC85" w:rsidR="00161ADE" w:rsidRPr="00161ADE" w:rsidRDefault="00161ADE" w:rsidP="00161ADE">
      <w:r w:rsidRPr="00161ADE">
        <w:lastRenderedPageBreak/>
        <w:t>Heb je in de afgelopen tien jaar niet alle jaarruimte benut? Dan kun je deze ruimte mogelijk alsnog gebruiken tot maximaal € 42.753 per jaar.</w:t>
      </w:r>
    </w:p>
    <w:p w14:paraId="70A9B19C" w14:textId="77777777" w:rsidR="00800897" w:rsidRPr="00213001" w:rsidRDefault="00800897" w:rsidP="00800897">
      <w:pPr>
        <w:rPr>
          <w:i/>
          <w:iCs/>
        </w:rPr>
      </w:pPr>
      <w:r w:rsidRPr="00213001">
        <w:rPr>
          <w:i/>
          <w:iCs/>
        </w:rPr>
        <w:t>Maximale aftrek</w:t>
      </w:r>
    </w:p>
    <w:p w14:paraId="390F9513" w14:textId="37A06775" w:rsidR="00800897" w:rsidRPr="00800897" w:rsidRDefault="00800897" w:rsidP="00800897">
      <w:r w:rsidRPr="00800897">
        <w:t>In 202</w:t>
      </w:r>
      <w:r>
        <w:t>6</w:t>
      </w:r>
      <w:r w:rsidRPr="00800897">
        <w:t xml:space="preserve"> k</w:t>
      </w:r>
      <w:r w:rsidR="000207E8">
        <w:t>u</w:t>
      </w:r>
      <w:r w:rsidR="002764BD">
        <w:t>n je</w:t>
      </w:r>
      <w:r w:rsidR="00C7134C">
        <w:t xml:space="preserve"> </w:t>
      </w:r>
      <w:r w:rsidRPr="00800897">
        <w:t>dus in totaal € 7</w:t>
      </w:r>
      <w:r w:rsidR="00C7134C">
        <w:t>8</w:t>
      </w:r>
      <w:r w:rsidRPr="00800897">
        <w:t>.</w:t>
      </w:r>
      <w:r w:rsidR="005F4531">
        <w:t>342</w:t>
      </w:r>
      <w:r w:rsidRPr="00800897">
        <w:t xml:space="preserve"> aftrekken (het normale maximum plus het inhaalbedrag).</w:t>
      </w:r>
    </w:p>
    <w:p w14:paraId="25D6C6DB" w14:textId="56D292BC" w:rsidR="00800897" w:rsidRPr="002764BD" w:rsidRDefault="00800897" w:rsidP="00800897">
      <w:pPr>
        <w:rPr>
          <w:b/>
          <w:bCs/>
        </w:rPr>
      </w:pPr>
      <w:r w:rsidRPr="002764BD">
        <w:rPr>
          <w:b/>
          <w:bCs/>
        </w:rPr>
        <w:t xml:space="preserve">4. Laat </w:t>
      </w:r>
      <w:r w:rsidR="002764BD" w:rsidRPr="002764BD">
        <w:rPr>
          <w:b/>
          <w:bCs/>
        </w:rPr>
        <w:t>je</w:t>
      </w:r>
      <w:r w:rsidRPr="002764BD">
        <w:rPr>
          <w:b/>
          <w:bCs/>
        </w:rPr>
        <w:t xml:space="preserve"> dividenduitkering niet ten koste gaan van </w:t>
      </w:r>
      <w:r w:rsidR="002764BD" w:rsidRPr="002764BD">
        <w:rPr>
          <w:b/>
          <w:bCs/>
        </w:rPr>
        <w:t>je</w:t>
      </w:r>
      <w:r w:rsidRPr="002764BD">
        <w:rPr>
          <w:b/>
          <w:bCs/>
        </w:rPr>
        <w:t xml:space="preserve"> heffingskortingen</w:t>
      </w:r>
    </w:p>
    <w:p w14:paraId="0D580773" w14:textId="798C4CFC" w:rsidR="00C7134C" w:rsidRDefault="00EA6CFB" w:rsidP="00800897">
      <w:r w:rsidRPr="00EA6CFB">
        <w:t>Heb je, al dan niet samen met je fiscale partner, een aanmerkelijk belang in een bv? Dan worden dividenduitkeringen belast in box 2.</w:t>
      </w:r>
      <w:r>
        <w:t xml:space="preserve"> </w:t>
      </w:r>
      <w:r w:rsidR="00C7134C" w:rsidRPr="00800897">
        <w:t>Er zijn twee schijven: 24,5</w:t>
      </w:r>
      <w:r w:rsidR="008919BE">
        <w:t>%</w:t>
      </w:r>
      <w:r w:rsidR="00C7134C" w:rsidRPr="00800897">
        <w:t xml:space="preserve"> tot € 68.843 </w:t>
      </w:r>
      <w:r w:rsidR="00D91DD3" w:rsidRPr="00D91DD3">
        <w:t>(of het dubbele bij fiscale partners)</w:t>
      </w:r>
      <w:r w:rsidR="00D91DD3">
        <w:t xml:space="preserve"> </w:t>
      </w:r>
      <w:r w:rsidR="00C7134C" w:rsidRPr="00800897">
        <w:t>en 31</w:t>
      </w:r>
      <w:r w:rsidR="008919BE">
        <w:t>%</w:t>
      </w:r>
      <w:r w:rsidR="00C7134C" w:rsidRPr="00800897">
        <w:t xml:space="preserve"> daarboven. </w:t>
      </w:r>
    </w:p>
    <w:p w14:paraId="3B9787F1" w14:textId="13DD45A9" w:rsidR="00800897" w:rsidRPr="00800897" w:rsidRDefault="00C7134C" w:rsidP="00800897">
      <w:r w:rsidRPr="00800897">
        <w:t xml:space="preserve">Maar let op: </w:t>
      </w:r>
      <w:r w:rsidR="002764BD">
        <w:t xml:space="preserve">het </w:t>
      </w:r>
      <w:r w:rsidRPr="00800897">
        <w:t xml:space="preserve">dividend </w:t>
      </w:r>
      <w:r w:rsidR="002764BD">
        <w:t xml:space="preserve">telt </w:t>
      </w:r>
      <w:r w:rsidRPr="00800897">
        <w:t xml:space="preserve">mee voor de afbouw van heffingskortingen. </w:t>
      </w:r>
      <w:r w:rsidR="00EE5712" w:rsidRPr="00EE5712">
        <w:t xml:space="preserve">In bepaalde situaties kan de effectieve belastingdruk daardoor aanzienlijk </w:t>
      </w:r>
      <w:r w:rsidR="00095F56">
        <w:t>oplopen</w:t>
      </w:r>
      <w:r w:rsidR="00C733DD">
        <w:t xml:space="preserve"> (soms wel </w:t>
      </w:r>
      <w:r w:rsidR="00152359">
        <w:t xml:space="preserve">tot </w:t>
      </w:r>
      <w:r w:rsidR="00C733DD">
        <w:t>42%)</w:t>
      </w:r>
      <w:r w:rsidR="00EE5712" w:rsidRPr="00EE5712">
        <w:t>. Laat daarom vooraf doorrekenen wat een dividenduitkering betekent voor je totale belastingpositie.</w:t>
      </w:r>
    </w:p>
    <w:p w14:paraId="3F46EDDC" w14:textId="48BC3E1D" w:rsidR="00800897" w:rsidRPr="002764BD" w:rsidRDefault="009F5E01" w:rsidP="00800897">
      <w:pPr>
        <w:rPr>
          <w:b/>
          <w:bCs/>
        </w:rPr>
      </w:pPr>
      <w:r w:rsidRPr="002764BD">
        <w:rPr>
          <w:b/>
          <w:bCs/>
        </w:rPr>
        <w:t>5</w:t>
      </w:r>
      <w:r w:rsidR="00800897" w:rsidRPr="002764BD">
        <w:rPr>
          <w:b/>
          <w:bCs/>
        </w:rPr>
        <w:t xml:space="preserve">. Leen niet te veel van </w:t>
      </w:r>
      <w:r w:rsidR="002764BD" w:rsidRPr="002764BD">
        <w:rPr>
          <w:b/>
          <w:bCs/>
        </w:rPr>
        <w:t>je</w:t>
      </w:r>
      <w:r w:rsidR="00800897" w:rsidRPr="002764BD">
        <w:rPr>
          <w:b/>
          <w:bCs/>
        </w:rPr>
        <w:t xml:space="preserve"> bv</w:t>
      </w:r>
    </w:p>
    <w:p w14:paraId="1F1FEB70" w14:textId="29E65ACE" w:rsidR="00800897" w:rsidRPr="00800897" w:rsidRDefault="00800897" w:rsidP="00800897">
      <w:r w:rsidRPr="00800897">
        <w:t>He</w:t>
      </w:r>
      <w:r w:rsidR="002764BD">
        <w:t>b je</w:t>
      </w:r>
      <w:r w:rsidRPr="00800897">
        <w:t xml:space="preserve"> op 31 december een schuld aan </w:t>
      </w:r>
      <w:r w:rsidR="002764BD">
        <w:t>je</w:t>
      </w:r>
      <w:r w:rsidRPr="00800897">
        <w:t xml:space="preserve"> bv? Dan betaal</w:t>
      </w:r>
      <w:r w:rsidR="002764BD">
        <w:t xml:space="preserve"> je</w:t>
      </w:r>
      <w:r w:rsidRPr="00800897">
        <w:t xml:space="preserve"> belasting in box 2 als de schuld meer is dan € 500.000. </w:t>
      </w:r>
      <w:r w:rsidR="006F47A8">
        <w:t>S</w:t>
      </w:r>
      <w:r w:rsidR="006F47A8" w:rsidRPr="006F47A8">
        <w:t xml:space="preserve">chulden van </w:t>
      </w:r>
      <w:r w:rsidR="006F47A8">
        <w:t>j</w:t>
      </w:r>
      <w:r w:rsidR="006F47A8" w:rsidRPr="006F47A8">
        <w:t xml:space="preserve">e fiscale partner </w:t>
      </w:r>
      <w:r w:rsidR="006F47A8">
        <w:t>tellen mee</w:t>
      </w:r>
      <w:r w:rsidR="006F47A8" w:rsidRPr="006F47A8">
        <w:t xml:space="preserve"> en schulden en vorderingen </w:t>
      </w:r>
      <w:r w:rsidR="006F47A8">
        <w:t xml:space="preserve">worden </w:t>
      </w:r>
      <w:r w:rsidR="006F47A8" w:rsidRPr="006F47A8">
        <w:t>niet zomaar gesaldeerd.</w:t>
      </w:r>
      <w:r w:rsidR="006F47A8">
        <w:t xml:space="preserve"> </w:t>
      </w:r>
      <w:r w:rsidR="00D36844" w:rsidRPr="00D36844">
        <w:t>Eigenwoningschulden zijn onder voorwaarden uitgezonderd.</w:t>
      </w:r>
      <w:r w:rsidR="00D36844">
        <w:t xml:space="preserve"> </w:t>
      </w:r>
      <w:r w:rsidR="00041F81">
        <w:t>Belastingheffing kan je</w:t>
      </w:r>
      <w:r w:rsidRPr="00800897">
        <w:t xml:space="preserve"> voorkomen door bijvoorbeeld de schuld met privé-middelen af te lossen of de lening bij een bank over te sluiten. </w:t>
      </w:r>
    </w:p>
    <w:p w14:paraId="2697EB5A" w14:textId="77777777" w:rsidR="00800897" w:rsidRPr="002764BD" w:rsidRDefault="00800897" w:rsidP="00800897">
      <w:pPr>
        <w:rPr>
          <w:b/>
          <w:bCs/>
        </w:rPr>
      </w:pPr>
      <w:r w:rsidRPr="002764BD">
        <w:rPr>
          <w:b/>
          <w:bCs/>
        </w:rPr>
        <w:t>6. Overleg met je adviseur wat voordeliger is: beleggen in de bv of privé</w:t>
      </w:r>
    </w:p>
    <w:p w14:paraId="578982E5" w14:textId="3E2DBED0" w:rsidR="006D17EE" w:rsidRPr="00800897" w:rsidRDefault="006D17EE" w:rsidP="006D17EE">
      <w:r w:rsidRPr="00800897">
        <w:t xml:space="preserve">Het is een vraag die veel </w:t>
      </w:r>
      <w:r w:rsidR="002764BD">
        <w:t>dga</w:t>
      </w:r>
      <w:r w:rsidRPr="00800897">
        <w:t xml:space="preserve">’s bezighoudt. Door een nieuwe wet mogen belastingplichtigen in box 3 kiezen voor belastingheffing over hun werkelijk rendement als dat lager is dan het forfaitair rendement (6% </w:t>
      </w:r>
      <w:r w:rsidR="00E4636F">
        <w:t xml:space="preserve">in 2026 </w:t>
      </w:r>
      <w:r w:rsidR="00A64414">
        <w:t>voor bezittingen anders dan bank- en spaartegoeden</w:t>
      </w:r>
      <w:r w:rsidRPr="00800897">
        <w:t xml:space="preserve">). Voor de </w:t>
      </w:r>
      <w:r w:rsidR="002764BD">
        <w:t>bv</w:t>
      </w:r>
      <w:r w:rsidRPr="00800897">
        <w:t xml:space="preserve"> bestaat een dergelijke keuzemogelijkheid niet. </w:t>
      </w:r>
    </w:p>
    <w:p w14:paraId="2D2C8FFF" w14:textId="348E3AEA" w:rsidR="00800897" w:rsidRDefault="006D17EE" w:rsidP="006D17EE">
      <w:r w:rsidRPr="00800897">
        <w:t xml:space="preserve">Veel </w:t>
      </w:r>
      <w:r w:rsidR="002764BD">
        <w:t>bv</w:t>
      </w:r>
      <w:r w:rsidRPr="00800897">
        <w:t xml:space="preserve">-beleggers vragen zich nu af of zij niet beter af zijn in box 3. Die vraag is echter niet zonder meer met ja of nee te beantwoorden. Om in box 3 te kunnen beleggen, moet het vermogen eerst worden overgeboekt naar privé. Als daarvoor de winstreserves worden uitgekeerd aan de aandeelhouder, moet daarover in box 2 met de Belastingdienst worden afgerekend. Het bedrag waarmee kan worden belegd in privé is zo veel kleiner dan in de </w:t>
      </w:r>
      <w:r w:rsidR="009E02F6">
        <w:t>bv</w:t>
      </w:r>
      <w:r w:rsidRPr="00800897">
        <w:t>. Om dat verschil goed te maken, moet</w:t>
      </w:r>
      <w:r w:rsidR="00C918EF">
        <w:t xml:space="preserve">en </w:t>
      </w:r>
      <w:r w:rsidR="0014379C">
        <w:t>zeer</w:t>
      </w:r>
      <w:r w:rsidR="00C918EF">
        <w:t xml:space="preserve"> hoge rendementen worden behaald.</w:t>
      </w:r>
      <w:r w:rsidRPr="00800897">
        <w:t xml:space="preserve"> </w:t>
      </w:r>
    </w:p>
    <w:p w14:paraId="201A26E8" w14:textId="53958C9C" w:rsidR="00F03FD2" w:rsidRPr="00800897" w:rsidRDefault="00F03FD2" w:rsidP="00F03FD2">
      <w:r w:rsidRPr="00800897">
        <w:t xml:space="preserve">De uitkomsten zijn anders als het te beleggen bedrag zonder afrekening met de fiscus uit de </w:t>
      </w:r>
      <w:r w:rsidR="002764BD">
        <w:t>bv</w:t>
      </w:r>
      <w:r w:rsidRPr="00800897">
        <w:t xml:space="preserve"> kan worden gehaald. Bijvoorbeeld door een vordering op de </w:t>
      </w:r>
      <w:r w:rsidR="002764BD">
        <w:t>bv</w:t>
      </w:r>
      <w:r w:rsidRPr="00800897">
        <w:t xml:space="preserve"> te innen of door de </w:t>
      </w:r>
      <w:r w:rsidR="002764BD">
        <w:t>bv</w:t>
      </w:r>
      <w:r w:rsidRPr="00800897">
        <w:t xml:space="preserve"> onbelast terug te laten betalen op het aandelenkapitaal. Het te beleggen bedrag in box 3 is in deze gevallen hetzelfde als in de </w:t>
      </w:r>
      <w:r w:rsidR="002764BD">
        <w:t>bv</w:t>
      </w:r>
      <w:r w:rsidRPr="00800897">
        <w:t>.</w:t>
      </w:r>
    </w:p>
    <w:p w14:paraId="265342C3" w14:textId="147F1678" w:rsidR="00F03FD2" w:rsidRPr="00800897" w:rsidRDefault="009F5E01" w:rsidP="00F03FD2">
      <w:pPr>
        <w:rPr>
          <w:b/>
          <w:bCs/>
        </w:rPr>
      </w:pPr>
      <w:r>
        <w:rPr>
          <w:b/>
          <w:bCs/>
        </w:rPr>
        <w:lastRenderedPageBreak/>
        <w:t>7</w:t>
      </w:r>
      <w:r w:rsidR="00F03FD2" w:rsidRPr="00800897">
        <w:rPr>
          <w:b/>
          <w:bCs/>
        </w:rPr>
        <w:t>.   Vastgoed slim positioneren</w:t>
      </w:r>
    </w:p>
    <w:p w14:paraId="704B9EDB" w14:textId="2F1D26B8" w:rsidR="00F03FD2" w:rsidRDefault="00F03FD2" w:rsidP="00F03FD2">
      <w:r w:rsidRPr="00800897">
        <w:t xml:space="preserve">Vastgoedbeleggers in box 3 hebben het de laatste jaren door de veranderde wetgeving steeds zwaarder te verduren gehad. In veel gevallen is het daarom fiscaal aantrekkelijker om vastgoed in de </w:t>
      </w:r>
      <w:r w:rsidR="002764BD">
        <w:t>bv</w:t>
      </w:r>
      <w:r w:rsidRPr="00800897">
        <w:t xml:space="preserve"> te houden. </w:t>
      </w:r>
      <w:r w:rsidR="002B4918" w:rsidRPr="002B4918">
        <w:t>Overhevelen van bestaand vastgoed naar de bv k</w:t>
      </w:r>
      <w:r w:rsidR="002E400E">
        <w:t xml:space="preserve">an echter </w:t>
      </w:r>
      <w:r w:rsidR="002B4918" w:rsidRPr="002B4918">
        <w:t>overdrachtsbelasting</w:t>
      </w:r>
      <w:r w:rsidR="002E400E">
        <w:t xml:space="preserve"> kosten</w:t>
      </w:r>
      <w:r w:rsidR="00CE2A59">
        <w:t xml:space="preserve">. </w:t>
      </w:r>
      <w:r w:rsidR="00447B80" w:rsidRPr="00447B80">
        <w:t>In 2026 bedraagt het tarief 8% voor woningen die niet als eigen woning worden gebruikt en 10,4% voor niet-woningen, zoals bedrijfspanden.</w:t>
      </w:r>
      <w:r w:rsidR="00410B60">
        <w:t xml:space="preserve"> </w:t>
      </w:r>
      <w:r w:rsidR="001159F4" w:rsidRPr="001159F4">
        <w:t xml:space="preserve">Bij de aankoop van nieuw vastgoed kan het </w:t>
      </w:r>
      <w:r w:rsidR="006804B3">
        <w:t xml:space="preserve">juist </w:t>
      </w:r>
      <w:r w:rsidR="001159F4" w:rsidRPr="001159F4">
        <w:t>verstandig zijn om de bv als koper te laten optreden.</w:t>
      </w:r>
      <w:r w:rsidR="006804B3">
        <w:t xml:space="preserve"> </w:t>
      </w:r>
      <w:r w:rsidRPr="00800897">
        <w:t>Denk daarom vooruit en laat verschillende</w:t>
      </w:r>
      <w:r w:rsidR="002B4918">
        <w:t xml:space="preserve"> </w:t>
      </w:r>
      <w:r w:rsidRPr="00800897">
        <w:t>scenario’s doorrekenen.</w:t>
      </w:r>
    </w:p>
    <w:p w14:paraId="4888A10E" w14:textId="7E5BBEC1" w:rsidR="006C5D74" w:rsidRPr="00800897" w:rsidRDefault="009F5E01" w:rsidP="006C5D74">
      <w:pPr>
        <w:rPr>
          <w:b/>
          <w:bCs/>
        </w:rPr>
      </w:pPr>
      <w:r>
        <w:rPr>
          <w:b/>
          <w:bCs/>
        </w:rPr>
        <w:t>8</w:t>
      </w:r>
      <w:r w:rsidR="006C5D74" w:rsidRPr="00800897">
        <w:rPr>
          <w:b/>
          <w:bCs/>
        </w:rPr>
        <w:t>. </w:t>
      </w:r>
      <w:r w:rsidR="009A4EA9">
        <w:rPr>
          <w:b/>
          <w:bCs/>
        </w:rPr>
        <w:t>S</w:t>
      </w:r>
      <w:r w:rsidR="006C5D74" w:rsidRPr="00800897">
        <w:rPr>
          <w:b/>
          <w:bCs/>
        </w:rPr>
        <w:t xml:space="preserve">chenk via </w:t>
      </w:r>
      <w:r w:rsidR="001F1B34">
        <w:rPr>
          <w:b/>
          <w:bCs/>
        </w:rPr>
        <w:t>je bv</w:t>
      </w:r>
    </w:p>
    <w:p w14:paraId="26E10B3B" w14:textId="05246B97" w:rsidR="00BF178D" w:rsidRPr="00BF178D" w:rsidRDefault="006C5D74" w:rsidP="00BF178D">
      <w:r w:rsidRPr="00800897">
        <w:t>Wil</w:t>
      </w:r>
      <w:r w:rsidR="001F1B34">
        <w:t xml:space="preserve"> je</w:t>
      </w:r>
      <w:r w:rsidRPr="00800897">
        <w:t xml:space="preserve"> iets goeds doen én belasting besparen? Schenkingen aan erkende goede doelen zijn aftrekbaar. Via </w:t>
      </w:r>
      <w:r w:rsidR="001F1B34">
        <w:t>je bv</w:t>
      </w:r>
      <w:r w:rsidRPr="00800897">
        <w:t xml:space="preserve"> mag </w:t>
      </w:r>
      <w:r w:rsidR="001F1B34">
        <w:t>je</w:t>
      </w:r>
      <w:r w:rsidRPr="00800897">
        <w:t xml:space="preserve"> tot 50% van de winst schenken, met een maximum van € 100.000. Het tarief van de vennootschapsbelasting voor de </w:t>
      </w:r>
      <w:r w:rsidR="001F1B34">
        <w:t>bv</w:t>
      </w:r>
      <w:r w:rsidRPr="00800897">
        <w:t xml:space="preserve"> is 19% </w:t>
      </w:r>
      <w:r w:rsidR="006A1BF8">
        <w:t>over de eers</w:t>
      </w:r>
      <w:r w:rsidR="002B4918">
        <w:t>te</w:t>
      </w:r>
      <w:r w:rsidRPr="00800897">
        <w:t xml:space="preserve"> € 200.000</w:t>
      </w:r>
      <w:r w:rsidR="006A1BF8">
        <w:t xml:space="preserve"> van de belastbare winst</w:t>
      </w:r>
      <w:r w:rsidRPr="00800897">
        <w:t xml:space="preserve">, daarboven is het tarief 25,8%. </w:t>
      </w:r>
      <w:r w:rsidR="00BF178D">
        <w:t>I</w:t>
      </w:r>
      <w:r w:rsidR="00BF178D" w:rsidRPr="00BF178D">
        <w:t>n combinatie met de besparing van box 2-belasting kan het totale fiscale voordeel oplopen. Afhankelijk van het toepasselijke box 2-tarief bedraagt dit voordeel afgerond minimaal 39% en maximaal 49%.</w:t>
      </w:r>
    </w:p>
    <w:p w14:paraId="630F9003" w14:textId="494B2754" w:rsidR="00E36A89" w:rsidRPr="00800897" w:rsidRDefault="009F5E01" w:rsidP="00E36A89">
      <w:pPr>
        <w:rPr>
          <w:b/>
          <w:bCs/>
        </w:rPr>
      </w:pPr>
      <w:r>
        <w:rPr>
          <w:b/>
          <w:bCs/>
        </w:rPr>
        <w:t>9</w:t>
      </w:r>
      <w:r w:rsidR="00E36A89" w:rsidRPr="00800897">
        <w:rPr>
          <w:b/>
          <w:bCs/>
        </w:rPr>
        <w:t>. Een holdingstructuur: de basis voor rust</w:t>
      </w:r>
    </w:p>
    <w:p w14:paraId="6714A000" w14:textId="07641D10" w:rsidR="00E36A89" w:rsidRPr="00800897" w:rsidRDefault="00E36A89" w:rsidP="00E36A89">
      <w:r w:rsidRPr="00800897">
        <w:t xml:space="preserve">Het is verstandig om na te gaan of de risico’s die de </w:t>
      </w:r>
      <w:r w:rsidR="001F1B34">
        <w:t>bv</w:t>
      </w:r>
      <w:r w:rsidRPr="00800897">
        <w:t xml:space="preserve"> loopt, voldoende zijn afgeschermd. Een holdingstructuur kan </w:t>
      </w:r>
      <w:r w:rsidR="001F1B34">
        <w:t>je</w:t>
      </w:r>
      <w:r w:rsidRPr="00800897">
        <w:t xml:space="preserve"> vermogen beschermen en biedt flexibiliteit bij verkoop of overdracht. Bij een holdingstructuur ben </w:t>
      </w:r>
      <w:r w:rsidR="001F1B34">
        <w:t>j</w:t>
      </w:r>
      <w:r w:rsidR="00CB45D0">
        <w:t>ij</w:t>
      </w:r>
      <w:r w:rsidRPr="00800897">
        <w:t xml:space="preserve"> aandeelhouder van de holding</w:t>
      </w:r>
      <w:r w:rsidR="00CB45D0">
        <w:t>, terwijl</w:t>
      </w:r>
      <w:r w:rsidRPr="00800897">
        <w:t xml:space="preserve"> de holding aandeelhouder </w:t>
      </w:r>
      <w:r w:rsidR="00CB45D0">
        <w:t xml:space="preserve">is </w:t>
      </w:r>
      <w:r w:rsidRPr="00800897">
        <w:t xml:space="preserve">van de werkmaatschappij. </w:t>
      </w:r>
    </w:p>
    <w:p w14:paraId="59927007" w14:textId="5F0D97C4" w:rsidR="009B460C" w:rsidRPr="009B460C" w:rsidRDefault="009B460C" w:rsidP="009B460C">
      <w:r w:rsidRPr="009B460C">
        <w:t>Voor dga’s blijft fiscale planning in 2026 belangrijk. Wie halverwege het jaar vooruitkijkt, heeft vaak nog voldoende ruimte om bij te sturen.</w:t>
      </w:r>
      <w:r w:rsidR="006E5320">
        <w:t xml:space="preserve"> </w:t>
      </w:r>
      <w:r w:rsidRPr="009B460C">
        <w:t>Wacht daarom niet tot het einde van het jaar. Controleer tijdig je voorlopige aanslag, je dividendplanning, je schulden aan de bv en je vermogensstructuur. Zo voorkom je onnodige belastingdruk en benut je de mogelijkheden die nog beschikbaar zijn.</w:t>
      </w:r>
    </w:p>
    <w:p w14:paraId="1DA22ED8" w14:textId="580B990D" w:rsidR="00D2054B" w:rsidRPr="00D2054B" w:rsidRDefault="00D2054B" w:rsidP="00D2054B">
      <w:pPr>
        <w:rPr>
          <w:i/>
          <w:iCs/>
        </w:rPr>
      </w:pPr>
      <w:r w:rsidRPr="00D2054B">
        <w:rPr>
          <w:i/>
          <w:iCs/>
        </w:rPr>
        <w:t>Belastingwetgeving verandert voortdurend. Deze blog is bedoeld als algemene informatie en niet als persoonlijk advies. Overleg met je fiscalist of adviseur welke keuzes het beste passen bij jouw situatie.</w:t>
      </w:r>
    </w:p>
    <w:p w14:paraId="18993F64" w14:textId="5A10CED1" w:rsidR="00800897" w:rsidRPr="00800897" w:rsidRDefault="00800897" w:rsidP="00800897"/>
    <w:sectPr w:rsidR="00800897" w:rsidRPr="0080089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D638" w14:textId="77777777" w:rsidR="009630EC" w:rsidRDefault="009630EC" w:rsidP="0069799D">
      <w:pPr>
        <w:spacing w:after="0" w:line="240" w:lineRule="auto"/>
      </w:pPr>
      <w:r>
        <w:separator/>
      </w:r>
    </w:p>
  </w:endnote>
  <w:endnote w:type="continuationSeparator" w:id="0">
    <w:p w14:paraId="23D04796" w14:textId="77777777" w:rsidR="009630EC" w:rsidRDefault="009630EC" w:rsidP="0069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4BDF" w14:textId="77777777" w:rsidR="0069799D" w:rsidRDefault="006979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3F53" w14:textId="302CC282" w:rsidR="0069799D" w:rsidRDefault="006979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D451" w14:textId="77777777" w:rsidR="0069799D" w:rsidRDefault="006979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14739" w14:textId="77777777" w:rsidR="009630EC" w:rsidRDefault="009630EC" w:rsidP="0069799D">
      <w:pPr>
        <w:spacing w:after="0" w:line="240" w:lineRule="auto"/>
      </w:pPr>
      <w:r>
        <w:separator/>
      </w:r>
    </w:p>
  </w:footnote>
  <w:footnote w:type="continuationSeparator" w:id="0">
    <w:p w14:paraId="43836A57" w14:textId="77777777" w:rsidR="009630EC" w:rsidRDefault="009630EC" w:rsidP="00697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E6FA" w14:textId="77777777" w:rsidR="0069799D" w:rsidRDefault="006979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55EE" w14:textId="77777777" w:rsidR="0069799D" w:rsidRDefault="006979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16E1" w14:textId="77777777" w:rsidR="0069799D" w:rsidRDefault="006979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4267C"/>
    <w:multiLevelType w:val="multilevel"/>
    <w:tmpl w:val="2CB2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2756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7"/>
    <w:rsid w:val="00004CE1"/>
    <w:rsid w:val="000207E8"/>
    <w:rsid w:val="00041F81"/>
    <w:rsid w:val="000431AC"/>
    <w:rsid w:val="00060B16"/>
    <w:rsid w:val="00095F56"/>
    <w:rsid w:val="001009A5"/>
    <w:rsid w:val="001159F4"/>
    <w:rsid w:val="00123B65"/>
    <w:rsid w:val="00127765"/>
    <w:rsid w:val="0014379C"/>
    <w:rsid w:val="00152359"/>
    <w:rsid w:val="00161ADE"/>
    <w:rsid w:val="0019232E"/>
    <w:rsid w:val="00193316"/>
    <w:rsid w:val="001B091F"/>
    <w:rsid w:val="001E370C"/>
    <w:rsid w:val="001E45F0"/>
    <w:rsid w:val="001F1B34"/>
    <w:rsid w:val="001F5943"/>
    <w:rsid w:val="0020262D"/>
    <w:rsid w:val="00213001"/>
    <w:rsid w:val="002764BD"/>
    <w:rsid w:val="002B4180"/>
    <w:rsid w:val="002B4918"/>
    <w:rsid w:val="002E0786"/>
    <w:rsid w:val="002E400E"/>
    <w:rsid w:val="00312B80"/>
    <w:rsid w:val="003300D6"/>
    <w:rsid w:val="003462EB"/>
    <w:rsid w:val="003603C0"/>
    <w:rsid w:val="003B0006"/>
    <w:rsid w:val="003D2CE3"/>
    <w:rsid w:val="003E7D49"/>
    <w:rsid w:val="003F3DD9"/>
    <w:rsid w:val="00410B60"/>
    <w:rsid w:val="00447B80"/>
    <w:rsid w:val="004710EC"/>
    <w:rsid w:val="0047277A"/>
    <w:rsid w:val="004934BB"/>
    <w:rsid w:val="004A4BC6"/>
    <w:rsid w:val="004E10DB"/>
    <w:rsid w:val="004E7885"/>
    <w:rsid w:val="004F0CAE"/>
    <w:rsid w:val="00510070"/>
    <w:rsid w:val="00521526"/>
    <w:rsid w:val="00526B4A"/>
    <w:rsid w:val="0053369B"/>
    <w:rsid w:val="00587171"/>
    <w:rsid w:val="00590DCB"/>
    <w:rsid w:val="005C7BF4"/>
    <w:rsid w:val="005F4531"/>
    <w:rsid w:val="006056A3"/>
    <w:rsid w:val="006074EA"/>
    <w:rsid w:val="0061324F"/>
    <w:rsid w:val="006219E1"/>
    <w:rsid w:val="006804B3"/>
    <w:rsid w:val="006860E4"/>
    <w:rsid w:val="0069799D"/>
    <w:rsid w:val="006A1BF8"/>
    <w:rsid w:val="006C5D74"/>
    <w:rsid w:val="006D17EE"/>
    <w:rsid w:val="006D5974"/>
    <w:rsid w:val="006E5320"/>
    <w:rsid w:val="006F47A8"/>
    <w:rsid w:val="0071445E"/>
    <w:rsid w:val="00730B00"/>
    <w:rsid w:val="00733DA3"/>
    <w:rsid w:val="00734DF9"/>
    <w:rsid w:val="00744256"/>
    <w:rsid w:val="00747A30"/>
    <w:rsid w:val="00775A64"/>
    <w:rsid w:val="00795305"/>
    <w:rsid w:val="007B575E"/>
    <w:rsid w:val="007F0237"/>
    <w:rsid w:val="007F1A60"/>
    <w:rsid w:val="00800897"/>
    <w:rsid w:val="00806773"/>
    <w:rsid w:val="00843180"/>
    <w:rsid w:val="008919BE"/>
    <w:rsid w:val="008E6E2E"/>
    <w:rsid w:val="009208A2"/>
    <w:rsid w:val="00937345"/>
    <w:rsid w:val="009619C0"/>
    <w:rsid w:val="009630EC"/>
    <w:rsid w:val="0097129D"/>
    <w:rsid w:val="009955DB"/>
    <w:rsid w:val="009A356A"/>
    <w:rsid w:val="009A4EA9"/>
    <w:rsid w:val="009B460C"/>
    <w:rsid w:val="009E02F6"/>
    <w:rsid w:val="009F5E01"/>
    <w:rsid w:val="00A134FD"/>
    <w:rsid w:val="00A17AED"/>
    <w:rsid w:val="00A268C3"/>
    <w:rsid w:val="00A53521"/>
    <w:rsid w:val="00A550A8"/>
    <w:rsid w:val="00A64414"/>
    <w:rsid w:val="00A656DC"/>
    <w:rsid w:val="00A73C3E"/>
    <w:rsid w:val="00AB442A"/>
    <w:rsid w:val="00AF7AF0"/>
    <w:rsid w:val="00B03FE3"/>
    <w:rsid w:val="00B051CA"/>
    <w:rsid w:val="00B14B98"/>
    <w:rsid w:val="00B2025C"/>
    <w:rsid w:val="00B400C7"/>
    <w:rsid w:val="00BB261C"/>
    <w:rsid w:val="00BD3160"/>
    <w:rsid w:val="00BD632F"/>
    <w:rsid w:val="00BF178D"/>
    <w:rsid w:val="00C32E3C"/>
    <w:rsid w:val="00C4735F"/>
    <w:rsid w:val="00C7134C"/>
    <w:rsid w:val="00C733DD"/>
    <w:rsid w:val="00C918EF"/>
    <w:rsid w:val="00CA7DDB"/>
    <w:rsid w:val="00CB45D0"/>
    <w:rsid w:val="00CC592E"/>
    <w:rsid w:val="00CD1587"/>
    <w:rsid w:val="00CE2A59"/>
    <w:rsid w:val="00D112F3"/>
    <w:rsid w:val="00D2054B"/>
    <w:rsid w:val="00D36844"/>
    <w:rsid w:val="00D442E8"/>
    <w:rsid w:val="00D91DD3"/>
    <w:rsid w:val="00DA6219"/>
    <w:rsid w:val="00DB152F"/>
    <w:rsid w:val="00DB7658"/>
    <w:rsid w:val="00E119D1"/>
    <w:rsid w:val="00E33CEE"/>
    <w:rsid w:val="00E36A89"/>
    <w:rsid w:val="00E435DA"/>
    <w:rsid w:val="00E4636F"/>
    <w:rsid w:val="00E46AA9"/>
    <w:rsid w:val="00EA6CFB"/>
    <w:rsid w:val="00EC0173"/>
    <w:rsid w:val="00EC0F0C"/>
    <w:rsid w:val="00EC5F19"/>
    <w:rsid w:val="00ED5817"/>
    <w:rsid w:val="00EE5712"/>
    <w:rsid w:val="00F01587"/>
    <w:rsid w:val="00F03FD2"/>
    <w:rsid w:val="00F55270"/>
    <w:rsid w:val="00FC1D20"/>
    <w:rsid w:val="00FC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9CE5"/>
  <w15:chartTrackingRefBased/>
  <w15:docId w15:val="{C6893A38-AEAF-4C48-8BC4-DC54B482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0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0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08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08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08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08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08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08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08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08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08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08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08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08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08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08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08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0897"/>
    <w:rPr>
      <w:rFonts w:eastAsiaTheme="majorEastAsia" w:cstheme="majorBidi"/>
      <w:color w:val="272727" w:themeColor="text1" w:themeTint="D8"/>
    </w:rPr>
  </w:style>
  <w:style w:type="paragraph" w:styleId="Titel">
    <w:name w:val="Title"/>
    <w:basedOn w:val="Standaard"/>
    <w:next w:val="Standaard"/>
    <w:link w:val="TitelChar"/>
    <w:uiPriority w:val="10"/>
    <w:qFormat/>
    <w:rsid w:val="00800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08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08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08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08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0897"/>
    <w:rPr>
      <w:i/>
      <w:iCs/>
      <w:color w:val="404040" w:themeColor="text1" w:themeTint="BF"/>
    </w:rPr>
  </w:style>
  <w:style w:type="paragraph" w:styleId="Lijstalinea">
    <w:name w:val="List Paragraph"/>
    <w:basedOn w:val="Standaard"/>
    <w:uiPriority w:val="34"/>
    <w:qFormat/>
    <w:rsid w:val="00800897"/>
    <w:pPr>
      <w:ind w:left="720"/>
      <w:contextualSpacing/>
    </w:pPr>
  </w:style>
  <w:style w:type="character" w:styleId="Intensievebenadrukking">
    <w:name w:val="Intense Emphasis"/>
    <w:basedOn w:val="Standaardalinea-lettertype"/>
    <w:uiPriority w:val="21"/>
    <w:qFormat/>
    <w:rsid w:val="00800897"/>
    <w:rPr>
      <w:i/>
      <w:iCs/>
      <w:color w:val="0F4761" w:themeColor="accent1" w:themeShade="BF"/>
    </w:rPr>
  </w:style>
  <w:style w:type="paragraph" w:styleId="Duidelijkcitaat">
    <w:name w:val="Intense Quote"/>
    <w:basedOn w:val="Standaard"/>
    <w:next w:val="Standaard"/>
    <w:link w:val="DuidelijkcitaatChar"/>
    <w:uiPriority w:val="30"/>
    <w:qFormat/>
    <w:rsid w:val="00800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0897"/>
    <w:rPr>
      <w:i/>
      <w:iCs/>
      <w:color w:val="0F4761" w:themeColor="accent1" w:themeShade="BF"/>
    </w:rPr>
  </w:style>
  <w:style w:type="character" w:styleId="Intensieveverwijzing">
    <w:name w:val="Intense Reference"/>
    <w:basedOn w:val="Standaardalinea-lettertype"/>
    <w:uiPriority w:val="32"/>
    <w:qFormat/>
    <w:rsid w:val="00800897"/>
    <w:rPr>
      <w:b/>
      <w:bCs/>
      <w:smallCaps/>
      <w:color w:val="0F4761" w:themeColor="accent1" w:themeShade="BF"/>
      <w:spacing w:val="5"/>
    </w:rPr>
  </w:style>
  <w:style w:type="character" w:styleId="Hyperlink">
    <w:name w:val="Hyperlink"/>
    <w:basedOn w:val="Standaardalinea-lettertype"/>
    <w:uiPriority w:val="99"/>
    <w:unhideWhenUsed/>
    <w:rsid w:val="00800897"/>
    <w:rPr>
      <w:color w:val="467886" w:themeColor="hyperlink"/>
      <w:u w:val="single"/>
    </w:rPr>
  </w:style>
  <w:style w:type="character" w:styleId="Onopgelostemelding">
    <w:name w:val="Unresolved Mention"/>
    <w:basedOn w:val="Standaardalinea-lettertype"/>
    <w:uiPriority w:val="99"/>
    <w:semiHidden/>
    <w:unhideWhenUsed/>
    <w:rsid w:val="00800897"/>
    <w:rPr>
      <w:color w:val="605E5C"/>
      <w:shd w:val="clear" w:color="auto" w:fill="E1DFDD"/>
    </w:rPr>
  </w:style>
  <w:style w:type="character" w:styleId="GevolgdeHyperlink">
    <w:name w:val="FollowedHyperlink"/>
    <w:basedOn w:val="Standaardalinea-lettertype"/>
    <w:uiPriority w:val="99"/>
    <w:semiHidden/>
    <w:unhideWhenUsed/>
    <w:rsid w:val="00800897"/>
    <w:rPr>
      <w:color w:val="96607D" w:themeColor="followedHyperlink"/>
      <w:u w:val="single"/>
    </w:rPr>
  </w:style>
  <w:style w:type="character" w:styleId="Verwijzingopmerking">
    <w:name w:val="annotation reference"/>
    <w:basedOn w:val="Standaardalinea-lettertype"/>
    <w:uiPriority w:val="99"/>
    <w:semiHidden/>
    <w:unhideWhenUsed/>
    <w:rsid w:val="00A134FD"/>
    <w:rPr>
      <w:sz w:val="16"/>
      <w:szCs w:val="16"/>
    </w:rPr>
  </w:style>
  <w:style w:type="paragraph" w:styleId="Tekstopmerking">
    <w:name w:val="annotation text"/>
    <w:basedOn w:val="Standaard"/>
    <w:link w:val="TekstopmerkingChar"/>
    <w:uiPriority w:val="99"/>
    <w:unhideWhenUsed/>
    <w:rsid w:val="00A134FD"/>
    <w:pPr>
      <w:spacing w:line="240" w:lineRule="auto"/>
    </w:pPr>
    <w:rPr>
      <w:sz w:val="20"/>
      <w:szCs w:val="20"/>
    </w:rPr>
  </w:style>
  <w:style w:type="character" w:customStyle="1" w:styleId="TekstopmerkingChar">
    <w:name w:val="Tekst opmerking Char"/>
    <w:basedOn w:val="Standaardalinea-lettertype"/>
    <w:link w:val="Tekstopmerking"/>
    <w:uiPriority w:val="99"/>
    <w:rsid w:val="00A134FD"/>
    <w:rPr>
      <w:sz w:val="20"/>
      <w:szCs w:val="20"/>
    </w:rPr>
  </w:style>
  <w:style w:type="paragraph" w:styleId="Onderwerpvanopmerking">
    <w:name w:val="annotation subject"/>
    <w:basedOn w:val="Tekstopmerking"/>
    <w:next w:val="Tekstopmerking"/>
    <w:link w:val="OnderwerpvanopmerkingChar"/>
    <w:uiPriority w:val="99"/>
    <w:semiHidden/>
    <w:unhideWhenUsed/>
    <w:rsid w:val="00A134FD"/>
    <w:rPr>
      <w:b/>
      <w:bCs/>
    </w:rPr>
  </w:style>
  <w:style w:type="character" w:customStyle="1" w:styleId="OnderwerpvanopmerkingChar">
    <w:name w:val="Onderwerp van opmerking Char"/>
    <w:basedOn w:val="TekstopmerkingChar"/>
    <w:link w:val="Onderwerpvanopmerking"/>
    <w:uiPriority w:val="99"/>
    <w:semiHidden/>
    <w:rsid w:val="00A134FD"/>
    <w:rPr>
      <w:b/>
      <w:bCs/>
      <w:sz w:val="20"/>
      <w:szCs w:val="20"/>
    </w:rPr>
  </w:style>
  <w:style w:type="paragraph" w:styleId="Koptekst">
    <w:name w:val="header"/>
    <w:basedOn w:val="Standaard"/>
    <w:link w:val="KoptekstChar"/>
    <w:uiPriority w:val="99"/>
    <w:unhideWhenUsed/>
    <w:rsid w:val="0069799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9799D"/>
  </w:style>
  <w:style w:type="paragraph" w:styleId="Voettekst">
    <w:name w:val="footer"/>
    <w:basedOn w:val="Standaard"/>
    <w:link w:val="VoettekstChar"/>
    <w:uiPriority w:val="99"/>
    <w:unhideWhenUsed/>
    <w:rsid w:val="0069799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97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1126</Words>
  <Characters>5781</Characters>
  <Application>Microsoft Office Word</Application>
  <DocSecurity>0</DocSecurity>
  <Lines>103</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ABN AMRO Bank</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Beets</dc:creator>
  <cp:keywords/>
  <dc:description/>
  <cp:lastModifiedBy>Peter Beets</cp:lastModifiedBy>
  <cp:revision>13</cp:revision>
  <dcterms:created xsi:type="dcterms:W3CDTF">2026-08-03T13:17:00Z</dcterms:created>
  <dcterms:modified xsi:type="dcterms:W3CDTF">2026-08-04T07:25:00Z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a2c1fe-0955-4006-8852-e95e0d3d64c8_Enabled">
    <vt:lpwstr>true</vt:lpwstr>
  </property>
  <property fmtid="{D5CDD505-2E9C-101B-9397-08002B2CF9AE}" pid="3" name="MSIP_Label_d7a2c1fe-0955-4006-8852-e95e0d3d64c8_SetDate">
    <vt:lpwstr>2026-07-13T13:40:00Z</vt:lpwstr>
  </property>
  <property fmtid="{D5CDD505-2E9C-101B-9397-08002B2CF9AE}" pid="4" name="MSIP_Label_d7a2c1fe-0955-4006-8852-e95e0d3d64c8_Method">
    <vt:lpwstr>Privileged</vt:lpwstr>
  </property>
  <property fmtid="{D5CDD505-2E9C-101B-9397-08002B2CF9AE}" pid="5" name="MSIP_Label_d7a2c1fe-0955-4006-8852-e95e0d3d64c8_Name">
    <vt:lpwstr>Personal</vt:lpwstr>
  </property>
  <property fmtid="{D5CDD505-2E9C-101B-9397-08002B2CF9AE}" pid="6" name="MSIP_Label_d7a2c1fe-0955-4006-8852-e95e0d3d64c8_SiteId">
    <vt:lpwstr>3a15904d-3fd9-4256-a753-beb05cdf0c6d</vt:lpwstr>
  </property>
  <property fmtid="{D5CDD505-2E9C-101B-9397-08002B2CF9AE}" pid="7" name="MSIP_Label_d7a2c1fe-0955-4006-8852-e95e0d3d64c8_ActionId">
    <vt:lpwstr>096a5976-069a-4623-971e-662bc85e2424</vt:lpwstr>
  </property>
  <property fmtid="{D5CDD505-2E9C-101B-9397-08002B2CF9AE}" pid="8" name="MSIP_Label_d7a2c1fe-0955-4006-8852-e95e0d3d64c8_ContentBits">
    <vt:lpwstr>0</vt:lpwstr>
  </property>
  <property fmtid="{D5CDD505-2E9C-101B-9397-08002B2CF9AE}" pid="9" name="MSIP_Label_d7a2c1fe-0955-4006-8852-e95e0d3d64c8_Tag">
    <vt:lpwstr>10, 0, 1, 1</vt:lpwstr>
  </property>
</Properties>
</file>