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CDBBF" w14:textId="0D11BB91" w:rsidR="006F2570" w:rsidRPr="004B79E3" w:rsidRDefault="0063285B" w:rsidP="0063285B">
      <w:pPr>
        <w:spacing w:before="100" w:beforeAutospacing="1" w:after="100" w:afterAutospacing="1" w:line="300" w:lineRule="atLeast"/>
        <w:outlineLvl w:val="0"/>
        <w:rPr>
          <w:rFonts w:ascii="ABN AMRO Sans" w:eastAsia="Times New Roman" w:hAnsi="ABN AMRO Sans" w:cs="Segoe UI"/>
          <w:b/>
          <w:bCs/>
          <w:kern w:val="36"/>
          <w:lang w:eastAsia="nl-NL"/>
          <w14:ligatures w14:val="none"/>
        </w:rPr>
      </w:pPr>
      <w:r w:rsidRPr="004B79E3">
        <w:rPr>
          <w:rFonts w:ascii="ABN AMRO Sans" w:eastAsia="Times New Roman" w:hAnsi="ABN AMRO Sans" w:cs="Segoe UI"/>
          <w:b/>
          <w:bCs/>
          <w:kern w:val="36"/>
          <w:lang w:eastAsia="nl-NL"/>
          <w14:ligatures w14:val="none"/>
        </w:rPr>
        <w:t xml:space="preserve">Lucratief belang: wanneer wordt </w:t>
      </w:r>
      <w:r w:rsidR="00A956A5" w:rsidRPr="004B79E3">
        <w:rPr>
          <w:rFonts w:ascii="ABN AMRO Sans" w:eastAsia="Times New Roman" w:hAnsi="ABN AMRO Sans" w:cs="Segoe UI"/>
          <w:b/>
          <w:bCs/>
          <w:kern w:val="36"/>
          <w:lang w:eastAsia="nl-NL"/>
          <w14:ligatures w14:val="none"/>
        </w:rPr>
        <w:t>winst op aandelen</w:t>
      </w:r>
      <w:r w:rsidRPr="004B79E3">
        <w:rPr>
          <w:rFonts w:ascii="ABN AMRO Sans" w:eastAsia="Times New Roman" w:hAnsi="ABN AMRO Sans" w:cs="Segoe UI"/>
          <w:b/>
          <w:bCs/>
          <w:kern w:val="36"/>
          <w:lang w:eastAsia="nl-NL"/>
          <w14:ligatures w14:val="none"/>
        </w:rPr>
        <w:t xml:space="preserve"> belast als</w:t>
      </w:r>
      <w:r w:rsidR="00A956A5" w:rsidRPr="004B79E3">
        <w:rPr>
          <w:rFonts w:ascii="ABN AMRO Sans" w:eastAsia="Times New Roman" w:hAnsi="ABN AMRO Sans" w:cs="Segoe UI"/>
          <w:b/>
          <w:bCs/>
          <w:kern w:val="36"/>
          <w:lang w:eastAsia="nl-NL"/>
          <w14:ligatures w14:val="none"/>
        </w:rPr>
        <w:t xml:space="preserve"> beloning voor werk</w:t>
      </w:r>
    </w:p>
    <w:p w14:paraId="5058D029" w14:textId="721F0872" w:rsidR="00015C97" w:rsidRPr="004B79E3" w:rsidRDefault="00015C97" w:rsidP="00015C97">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Peter Beets, expert vermogensplanning</w:t>
      </w:r>
      <w:r w:rsidR="00E01E81">
        <w:rPr>
          <w:rFonts w:ascii="ABN AMRO Sans" w:eastAsia="Times New Roman" w:hAnsi="ABN AMRO Sans" w:cs="Segoe UI"/>
          <w:kern w:val="0"/>
          <w:lang w:eastAsia="nl-NL"/>
          <w14:ligatures w14:val="none"/>
        </w:rPr>
        <w:t xml:space="preserve"> ABN</w:t>
      </w:r>
      <w:r w:rsidR="001F5E9F">
        <w:rPr>
          <w:rFonts w:ascii="ABN AMRO Sans" w:eastAsia="Times New Roman" w:hAnsi="ABN AMRO Sans" w:cs="Segoe UI"/>
          <w:kern w:val="0"/>
          <w:lang w:eastAsia="nl-NL"/>
          <w14:ligatures w14:val="none"/>
        </w:rPr>
        <w:t xml:space="preserve"> </w:t>
      </w:r>
      <w:r w:rsidR="00E01E81">
        <w:rPr>
          <w:rFonts w:ascii="ABN AMRO Sans" w:eastAsia="Times New Roman" w:hAnsi="ABN AMRO Sans" w:cs="Segoe UI"/>
          <w:kern w:val="0"/>
          <w:lang w:eastAsia="nl-NL"/>
          <w14:ligatures w14:val="none"/>
        </w:rPr>
        <w:t>AMRO MeesPierson</w:t>
      </w:r>
    </w:p>
    <w:p w14:paraId="2BBA75AF" w14:textId="78EDDDB3" w:rsidR="00D20F85" w:rsidRPr="004B79E3" w:rsidRDefault="00D20F85" w:rsidP="00D20F85">
      <w:pPr>
        <w:spacing w:before="100" w:beforeAutospacing="1" w:after="100" w:afterAutospacing="1" w:line="300" w:lineRule="atLeast"/>
        <w:rPr>
          <w:rFonts w:ascii="ABN AMRO Sans" w:eastAsia="Times New Roman" w:hAnsi="ABN AMRO Sans" w:cs="Segoe UI"/>
          <w:b/>
          <w:bCs/>
          <w:kern w:val="0"/>
          <w:lang w:eastAsia="nl-NL"/>
          <w14:ligatures w14:val="none"/>
        </w:rPr>
      </w:pPr>
      <w:r w:rsidRPr="004B79E3">
        <w:rPr>
          <w:rFonts w:ascii="ABN AMRO Sans" w:eastAsia="Times New Roman" w:hAnsi="ABN AMRO Sans" w:cs="Segoe UI"/>
          <w:b/>
          <w:bCs/>
          <w:kern w:val="0"/>
          <w:lang w:eastAsia="nl-NL"/>
          <w14:ligatures w14:val="none"/>
        </w:rPr>
        <w:t xml:space="preserve">Een belastingaanslag van ruim € 35 miljoen voor een oprichter van softwarebedrijf </w:t>
      </w:r>
      <w:proofErr w:type="spellStart"/>
      <w:r w:rsidRPr="004B79E3">
        <w:rPr>
          <w:rFonts w:ascii="ABN AMRO Sans" w:eastAsia="Times New Roman" w:hAnsi="ABN AMRO Sans" w:cs="Segoe UI"/>
          <w:b/>
          <w:bCs/>
          <w:kern w:val="0"/>
          <w:lang w:eastAsia="nl-NL"/>
          <w14:ligatures w14:val="none"/>
        </w:rPr>
        <w:t>Mendix</w:t>
      </w:r>
      <w:proofErr w:type="spellEnd"/>
      <w:r w:rsidRPr="004B79E3">
        <w:rPr>
          <w:rFonts w:ascii="ABN AMRO Sans" w:eastAsia="Times New Roman" w:hAnsi="ABN AMRO Sans" w:cs="Segoe UI"/>
          <w:b/>
          <w:bCs/>
          <w:kern w:val="0"/>
          <w:lang w:eastAsia="nl-NL"/>
          <w14:ligatures w14:val="none"/>
        </w:rPr>
        <w:t xml:space="preserve"> trok onlangs veel aandacht. De Belastingdienst beschouwde de winst op zijn aandelen als een beloning voor werkzaamheden en beriep zich daarbij op de </w:t>
      </w:r>
      <w:r w:rsidR="007C2C08">
        <w:rPr>
          <w:rFonts w:ascii="ABN AMRO Sans" w:eastAsia="Times New Roman" w:hAnsi="ABN AMRO Sans" w:cs="Segoe UI"/>
          <w:b/>
          <w:bCs/>
          <w:kern w:val="0"/>
          <w:lang w:eastAsia="nl-NL"/>
          <w14:ligatures w14:val="none"/>
        </w:rPr>
        <w:t xml:space="preserve">zogenoemde </w:t>
      </w:r>
      <w:proofErr w:type="spellStart"/>
      <w:r w:rsidRPr="004B79E3">
        <w:rPr>
          <w:rFonts w:ascii="ABN AMRO Sans" w:eastAsia="Times New Roman" w:hAnsi="ABN AMRO Sans" w:cs="Segoe UI"/>
          <w:b/>
          <w:bCs/>
          <w:kern w:val="0"/>
          <w:lang w:eastAsia="nl-NL"/>
          <w14:ligatures w14:val="none"/>
        </w:rPr>
        <w:t>lucratiefbelangregeling</w:t>
      </w:r>
      <w:proofErr w:type="spellEnd"/>
      <w:r w:rsidRPr="004B79E3">
        <w:rPr>
          <w:rFonts w:ascii="ABN AMRO Sans" w:eastAsia="Times New Roman" w:hAnsi="ABN AMRO Sans" w:cs="Segoe UI"/>
          <w:b/>
          <w:bCs/>
          <w:kern w:val="0"/>
          <w:lang w:eastAsia="nl-NL"/>
          <w14:ligatures w14:val="none"/>
        </w:rPr>
        <w:t>.</w:t>
      </w:r>
    </w:p>
    <w:p w14:paraId="2B419277" w14:textId="77777777" w:rsidR="00D20F85" w:rsidRPr="004B79E3" w:rsidRDefault="00D20F85" w:rsidP="00D20F85">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De aanslag werd in bezwaar volledig teruggedraaid. In een daaropvolgende procedure over de gemaakte kosten oordeelde Rechtbank Den Haag dat de inspecteur de aanslag tegen beter weten in had opgelegd.</w:t>
      </w:r>
    </w:p>
    <w:p w14:paraId="0D9CBB8C" w14:textId="77777777" w:rsidR="00D20F85" w:rsidRPr="004B79E3" w:rsidRDefault="00D20F85" w:rsidP="00D20F85">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 xml:space="preserve">De zaak laat zien dat een hoge winst op oprichtersaandelen niet automatisch onder de </w:t>
      </w:r>
      <w:proofErr w:type="spellStart"/>
      <w:r w:rsidRPr="004B79E3">
        <w:rPr>
          <w:rFonts w:ascii="ABN AMRO Sans" w:eastAsia="Times New Roman" w:hAnsi="ABN AMRO Sans" w:cs="Segoe UI"/>
          <w:kern w:val="0"/>
          <w:lang w:eastAsia="nl-NL"/>
          <w14:ligatures w14:val="none"/>
        </w:rPr>
        <w:t>lucratiefbelangregeling</w:t>
      </w:r>
      <w:proofErr w:type="spellEnd"/>
      <w:r w:rsidRPr="004B79E3">
        <w:rPr>
          <w:rFonts w:ascii="ABN AMRO Sans" w:eastAsia="Times New Roman" w:hAnsi="ABN AMRO Sans" w:cs="Segoe UI"/>
          <w:kern w:val="0"/>
          <w:lang w:eastAsia="nl-NL"/>
          <w14:ligatures w14:val="none"/>
        </w:rPr>
        <w:t xml:space="preserve"> valt. Wanneer is aandelenwinst ondernemersrendement en wanneer ziet de fiscus die als een beloning voor werk?</w:t>
      </w:r>
    </w:p>
    <w:p w14:paraId="596957DD" w14:textId="7C17544A" w:rsidR="00AA1D5E" w:rsidRPr="004B79E3" w:rsidRDefault="00AA1D5E" w:rsidP="0063285B">
      <w:pPr>
        <w:spacing w:before="100" w:beforeAutospacing="1" w:after="100" w:afterAutospacing="1" w:line="300" w:lineRule="atLeast"/>
        <w:rPr>
          <w:rFonts w:ascii="ABN AMRO Sans" w:eastAsia="Times New Roman" w:hAnsi="ABN AMRO Sans" w:cs="Segoe UI"/>
          <w:b/>
          <w:bCs/>
          <w:kern w:val="0"/>
          <w:lang w:eastAsia="nl-NL"/>
          <w14:ligatures w14:val="none"/>
        </w:rPr>
      </w:pPr>
      <w:r w:rsidRPr="004B79E3">
        <w:rPr>
          <w:rFonts w:ascii="ABN AMRO Sans" w:eastAsia="Times New Roman" w:hAnsi="ABN AMRO Sans" w:cs="Segoe UI"/>
          <w:b/>
          <w:bCs/>
          <w:kern w:val="0"/>
          <w:lang w:eastAsia="nl-NL"/>
          <w14:ligatures w14:val="none"/>
        </w:rPr>
        <w:t>Wat is een lucratief belang?</w:t>
      </w:r>
    </w:p>
    <w:p w14:paraId="54985312" w14:textId="77777777" w:rsidR="00183FB4" w:rsidRPr="004B79E3" w:rsidRDefault="00183FB4" w:rsidP="00183FB4">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 xml:space="preserve">Van een lucratief belang kan sprake zijn als iemand mede vanwege zijn werkzaamheden een aandeel, lening of ander vermogensrecht krijgt waarmee hij op een relatief kleine investering een uitzonderlijk hoog rendement kan behalen. Dit speelt vooral bij private </w:t>
      </w:r>
      <w:proofErr w:type="spellStart"/>
      <w:r w:rsidRPr="004B79E3">
        <w:rPr>
          <w:rFonts w:ascii="ABN AMRO Sans" w:eastAsia="Times New Roman" w:hAnsi="ABN AMRO Sans" w:cs="Segoe UI"/>
          <w:kern w:val="0"/>
          <w:lang w:eastAsia="nl-NL"/>
          <w14:ligatures w14:val="none"/>
        </w:rPr>
        <w:t>equity</w:t>
      </w:r>
      <w:proofErr w:type="spellEnd"/>
      <w:r w:rsidRPr="004B79E3">
        <w:rPr>
          <w:rFonts w:ascii="ABN AMRO Sans" w:eastAsia="Times New Roman" w:hAnsi="ABN AMRO Sans" w:cs="Segoe UI"/>
          <w:kern w:val="0"/>
          <w:lang w:eastAsia="nl-NL"/>
          <w14:ligatures w14:val="none"/>
        </w:rPr>
        <w:t xml:space="preserve"> en managementparticipaties. Een hoog rendement alleen is echter niet voldoende.</w:t>
      </w:r>
    </w:p>
    <w:p w14:paraId="373F3679" w14:textId="77777777" w:rsidR="00AA1D5E" w:rsidRPr="004B79E3" w:rsidRDefault="00AA1D5E" w:rsidP="00AA1D5E">
      <w:pPr>
        <w:spacing w:before="100" w:beforeAutospacing="1" w:after="100" w:afterAutospacing="1" w:line="300" w:lineRule="atLeast"/>
        <w:rPr>
          <w:rFonts w:ascii="ABN AMRO Sans" w:eastAsia="Times New Roman" w:hAnsi="ABN AMRO Sans" w:cs="Segoe UI"/>
          <w:i/>
          <w:iCs/>
          <w:kern w:val="0"/>
          <w:lang w:eastAsia="nl-NL"/>
          <w14:ligatures w14:val="none"/>
        </w:rPr>
      </w:pPr>
      <w:r w:rsidRPr="004B79E3">
        <w:rPr>
          <w:rFonts w:ascii="ABN AMRO Sans" w:eastAsia="Times New Roman" w:hAnsi="ABN AMRO Sans" w:cs="Segoe UI"/>
          <w:i/>
          <w:iCs/>
          <w:kern w:val="0"/>
          <w:lang w:eastAsia="nl-NL"/>
          <w14:ligatures w14:val="none"/>
        </w:rPr>
        <w:t>Cijfervoorbeeld</w:t>
      </w:r>
    </w:p>
    <w:p w14:paraId="4C8C0377" w14:textId="77777777" w:rsidR="00821966" w:rsidRPr="004B79E3" w:rsidRDefault="0017149D" w:rsidP="00821966">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Een private-</w:t>
      </w:r>
      <w:proofErr w:type="spellStart"/>
      <w:r w:rsidRPr="004B79E3">
        <w:rPr>
          <w:rFonts w:ascii="ABN AMRO Sans" w:eastAsia="Times New Roman" w:hAnsi="ABN AMRO Sans" w:cs="Segoe UI"/>
          <w:kern w:val="0"/>
          <w:lang w:eastAsia="nl-NL"/>
          <w14:ligatures w14:val="none"/>
        </w:rPr>
        <w:t>equityfonds</w:t>
      </w:r>
      <w:proofErr w:type="spellEnd"/>
      <w:r w:rsidRPr="004B79E3">
        <w:rPr>
          <w:rFonts w:ascii="ABN AMRO Sans" w:eastAsia="Times New Roman" w:hAnsi="ABN AMRO Sans" w:cs="Segoe UI"/>
          <w:kern w:val="0"/>
          <w:lang w:eastAsia="nl-NL"/>
          <w14:ligatures w14:val="none"/>
        </w:rPr>
        <w:t xml:space="preserve"> koopt een onderneming voor € 10 miljoen. </w:t>
      </w:r>
      <w:r w:rsidR="00821966" w:rsidRPr="004B79E3">
        <w:rPr>
          <w:rFonts w:ascii="ABN AMRO Sans" w:eastAsia="Times New Roman" w:hAnsi="ABN AMRO Sans" w:cs="Segoe UI"/>
          <w:kern w:val="0"/>
          <w:lang w:eastAsia="nl-NL"/>
          <w14:ligatures w14:val="none"/>
        </w:rPr>
        <w:t>Het fonds investeert € 9,9 miljoen, waarvan € 9,8 miljoen recht geeft op jaarlijks 8% samengesteld rendement. Het management investeert € 100.000. Bij verkoop krijgt het fonds eerst zijn investering en het afgesproken rendement terug. Het management ontvangt vervolgens 20% van wat overblijft.</w:t>
      </w:r>
    </w:p>
    <w:p w14:paraId="718E487E" w14:textId="77777777" w:rsidR="0017149D" w:rsidRPr="004B79E3" w:rsidRDefault="0017149D" w:rsidP="0017149D">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Na vijf jaar wordt de onderneming verkocht voor € 40 miljoen. Het fonds ontvangt volgens de afspraken eerst ongeveer € 14,5 miljoen. Van de resterende € 25,5 miljoen krijgt het management 20%, oftewel € 5,1 miljoen. Na aftrek van zijn inleg maakt het management dus € 5 miljoen winst.</w:t>
      </w:r>
    </w:p>
    <w:p w14:paraId="49F5FEB5" w14:textId="2DB57605" w:rsidR="00AA1D5E" w:rsidRPr="004B79E3" w:rsidRDefault="0017149D" w:rsidP="00220CB7">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Bij een normale verdeling naar rato van de investering zou het management een belang van 1% hebben gehad. Dat zou bij verkoop € 400.000 waard zijn geweest, met een winst van € 300.000. Het verschil laat zien hoe een beperkte investering tot een uitzonderlijk hoog rendement kan leiden.</w:t>
      </w:r>
    </w:p>
    <w:p w14:paraId="35437367" w14:textId="109F0DFA" w:rsidR="0063285B" w:rsidRPr="004B79E3" w:rsidRDefault="0063285B" w:rsidP="0063285B">
      <w:pPr>
        <w:spacing w:before="100" w:beforeAutospacing="1" w:after="100" w:afterAutospacing="1" w:line="300" w:lineRule="atLeast"/>
        <w:outlineLvl w:val="1"/>
        <w:rPr>
          <w:rFonts w:ascii="ABN AMRO Sans" w:eastAsia="Times New Roman" w:hAnsi="ABN AMRO Sans" w:cs="Segoe UI"/>
          <w:b/>
          <w:bCs/>
          <w:kern w:val="0"/>
          <w:lang w:eastAsia="nl-NL"/>
          <w14:ligatures w14:val="none"/>
        </w:rPr>
      </w:pPr>
      <w:r w:rsidRPr="004B79E3">
        <w:rPr>
          <w:rFonts w:ascii="ABN AMRO Sans" w:eastAsia="Times New Roman" w:hAnsi="ABN AMRO Sans" w:cs="Segoe UI"/>
          <w:b/>
          <w:bCs/>
          <w:kern w:val="0"/>
          <w:lang w:eastAsia="nl-NL"/>
          <w14:ligatures w14:val="none"/>
        </w:rPr>
        <w:t>Wa</w:t>
      </w:r>
      <w:r w:rsidR="004C53FA" w:rsidRPr="004B79E3">
        <w:rPr>
          <w:rFonts w:ascii="ABN AMRO Sans" w:eastAsia="Times New Roman" w:hAnsi="ABN AMRO Sans" w:cs="Segoe UI"/>
          <w:b/>
          <w:bCs/>
          <w:kern w:val="0"/>
          <w:lang w:eastAsia="nl-NL"/>
          <w14:ligatures w14:val="none"/>
        </w:rPr>
        <w:t xml:space="preserve">nneer is sprake van </w:t>
      </w:r>
      <w:r w:rsidR="00A728DD" w:rsidRPr="004B79E3">
        <w:rPr>
          <w:rFonts w:ascii="ABN AMRO Sans" w:eastAsia="Times New Roman" w:hAnsi="ABN AMRO Sans" w:cs="Segoe UI"/>
          <w:b/>
          <w:bCs/>
          <w:kern w:val="0"/>
          <w:lang w:eastAsia="nl-NL"/>
          <w14:ligatures w14:val="none"/>
        </w:rPr>
        <w:t xml:space="preserve">een </w:t>
      </w:r>
      <w:r w:rsidRPr="004B79E3">
        <w:rPr>
          <w:rFonts w:ascii="ABN AMRO Sans" w:eastAsia="Times New Roman" w:hAnsi="ABN AMRO Sans" w:cs="Segoe UI"/>
          <w:b/>
          <w:bCs/>
          <w:kern w:val="0"/>
          <w:lang w:eastAsia="nl-NL"/>
          <w14:ligatures w14:val="none"/>
        </w:rPr>
        <w:t>lucratief belang?</w:t>
      </w:r>
    </w:p>
    <w:p w14:paraId="0D2B3178" w14:textId="77777777" w:rsidR="001F3097" w:rsidRPr="004B79E3" w:rsidRDefault="004C53FA" w:rsidP="001F3097">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 xml:space="preserve">Het enkele feit dat iemand veel verdient met aandelen betekent nog niet dat sprake is van een lucratief belang. </w:t>
      </w:r>
      <w:r w:rsidR="001F3097" w:rsidRPr="004B79E3">
        <w:rPr>
          <w:rFonts w:ascii="ABN AMRO Sans" w:eastAsia="Times New Roman" w:hAnsi="ABN AMRO Sans" w:cs="Segoe UI"/>
          <w:kern w:val="0"/>
          <w:lang w:eastAsia="nl-NL"/>
          <w14:ligatures w14:val="none"/>
        </w:rPr>
        <w:t>De regels zijn ingewikkeld. Twee vragen helpen om het risico op een lucratief belang te herkennen.</w:t>
      </w:r>
    </w:p>
    <w:p w14:paraId="2540E22C" w14:textId="45B3264E" w:rsidR="00B772CC" w:rsidRPr="004B79E3" w:rsidRDefault="00BA2A14" w:rsidP="00B772CC">
      <w:pPr>
        <w:pStyle w:val="Lijstalinea"/>
        <w:numPr>
          <w:ilvl w:val="0"/>
          <w:numId w:val="4"/>
        </w:numPr>
        <w:spacing w:after="0" w:line="300" w:lineRule="atLeast"/>
        <w:rPr>
          <w:rFonts w:ascii="ABN AMRO Sans" w:eastAsia="Times New Roman" w:hAnsi="ABN AMRO Sans" w:cs="Segoe UI"/>
          <w:i/>
          <w:iCs/>
          <w:kern w:val="0"/>
          <w:lang w:eastAsia="nl-NL"/>
          <w14:ligatures w14:val="none"/>
        </w:rPr>
      </w:pPr>
      <w:r w:rsidRPr="004B79E3">
        <w:rPr>
          <w:rFonts w:ascii="ABN AMRO Sans" w:eastAsia="Times New Roman" w:hAnsi="ABN AMRO Sans" w:cs="Segoe UI"/>
          <w:i/>
          <w:iCs/>
          <w:kern w:val="0"/>
          <w:lang w:eastAsia="nl-NL"/>
          <w14:ligatures w14:val="none"/>
        </w:rPr>
        <w:lastRenderedPageBreak/>
        <w:t>Hoe worden de winst en de verkoopopbrengst verdeeld</w:t>
      </w:r>
      <w:r w:rsidR="00FC43C9" w:rsidRPr="004B79E3">
        <w:rPr>
          <w:rFonts w:ascii="ABN AMRO Sans" w:eastAsia="Times New Roman" w:hAnsi="ABN AMRO Sans" w:cs="Segoe UI"/>
          <w:i/>
          <w:iCs/>
          <w:kern w:val="0"/>
          <w:lang w:eastAsia="nl-NL"/>
          <w14:ligatures w14:val="none"/>
        </w:rPr>
        <w:t>?</w:t>
      </w:r>
    </w:p>
    <w:p w14:paraId="12A3E716" w14:textId="3C1858F6" w:rsidR="00B772CC" w:rsidRPr="004B79E3" w:rsidRDefault="00B772CC" w:rsidP="00B772CC">
      <w:pPr>
        <w:spacing w:after="0"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br/>
        <w:t>Bij managementparticipaties gelden vaak verschillende rechten voor verschillende aandeelhouders. Sommige investeerders krijgen bij verkoop eerst hun inleg en een afgesproken rendement terug. Andere aandeelhouders ontvangen pas daarna iets, maar kunnen dan wel recht hebben op een groot deel van de resterende winst. De naam van een aandeel of lening is niet doorslaggevend. Het gaat erom wie welk risico loopt en wie bij succes welk deel van de opbrengst ontvangt.</w:t>
      </w:r>
    </w:p>
    <w:p w14:paraId="29D29BF5" w14:textId="77777777" w:rsidR="008F6848" w:rsidRPr="004B79E3" w:rsidRDefault="008F6848" w:rsidP="00B772CC">
      <w:pPr>
        <w:spacing w:after="0" w:line="300" w:lineRule="atLeast"/>
        <w:rPr>
          <w:rFonts w:ascii="ABN AMRO Sans" w:eastAsia="Times New Roman" w:hAnsi="ABN AMRO Sans" w:cs="Segoe UI"/>
          <w:kern w:val="0"/>
          <w:lang w:eastAsia="nl-NL"/>
          <w14:ligatures w14:val="none"/>
        </w:rPr>
      </w:pPr>
    </w:p>
    <w:p w14:paraId="56835606" w14:textId="04A579E0" w:rsidR="00DE3760" w:rsidRPr="004B79E3" w:rsidRDefault="007C5EFC" w:rsidP="00DA4796">
      <w:pPr>
        <w:spacing w:after="0"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 xml:space="preserve">De wet bevat enkele technische categorieën, maar ook daarbuiten kan een belang als lucratief worden aangemerkt. De Belastingdienst kijkt daarom naar de economische uitkomst van alle afspraken. Kan iemand met een beperkte investering een </w:t>
      </w:r>
      <w:r w:rsidR="00D34ED3" w:rsidRPr="004B79E3">
        <w:rPr>
          <w:rFonts w:ascii="ABN AMRO Sans" w:eastAsia="Times New Roman" w:hAnsi="ABN AMRO Sans" w:cs="Segoe UI"/>
          <w:kern w:val="0"/>
          <w:lang w:eastAsia="nl-NL"/>
          <w14:ligatures w14:val="none"/>
        </w:rPr>
        <w:t>uitzonderlijk hoog</w:t>
      </w:r>
      <w:r w:rsidRPr="004B79E3">
        <w:rPr>
          <w:rFonts w:ascii="ABN AMRO Sans" w:eastAsia="Times New Roman" w:hAnsi="ABN AMRO Sans" w:cs="Segoe UI"/>
          <w:kern w:val="0"/>
          <w:lang w:eastAsia="nl-NL"/>
          <w14:ligatures w14:val="none"/>
        </w:rPr>
        <w:t xml:space="preserve"> rendement behalen? En hangt dat rendement samen met zijn werkzaamheden of positie? Dan ontstaat een fiscaal risico.</w:t>
      </w:r>
    </w:p>
    <w:p w14:paraId="15F82DD4" w14:textId="5367D484" w:rsidR="0063285B" w:rsidRPr="004B79E3" w:rsidRDefault="0063285B" w:rsidP="001D0FE3">
      <w:pPr>
        <w:pStyle w:val="Lijstalinea"/>
        <w:numPr>
          <w:ilvl w:val="0"/>
          <w:numId w:val="4"/>
        </w:numPr>
        <w:spacing w:before="100" w:beforeAutospacing="1" w:after="100" w:afterAutospacing="1" w:line="300" w:lineRule="atLeast"/>
        <w:outlineLvl w:val="1"/>
        <w:rPr>
          <w:rFonts w:ascii="ABN AMRO Sans" w:eastAsia="Times New Roman" w:hAnsi="ABN AMRO Sans" w:cs="Segoe UI"/>
          <w:i/>
          <w:iCs/>
          <w:kern w:val="0"/>
          <w:lang w:eastAsia="nl-NL"/>
          <w14:ligatures w14:val="none"/>
        </w:rPr>
      </w:pPr>
      <w:r w:rsidRPr="004B79E3">
        <w:rPr>
          <w:rFonts w:ascii="ABN AMRO Sans" w:eastAsia="Times New Roman" w:hAnsi="ABN AMRO Sans" w:cs="Segoe UI"/>
          <w:i/>
          <w:iCs/>
          <w:kern w:val="0"/>
          <w:lang w:eastAsia="nl-NL"/>
          <w14:ligatures w14:val="none"/>
        </w:rPr>
        <w:t>Waarom is het belang verkregen?</w:t>
      </w:r>
    </w:p>
    <w:p w14:paraId="204696DD" w14:textId="76D97727" w:rsidR="002272E5" w:rsidRPr="004B79E3" w:rsidRDefault="00FC43C9" w:rsidP="00C321D9">
      <w:pPr>
        <w:spacing w:after="0"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Bij een oprichter die vanaf het begin gewone aandelen houdt, ligt de situatie vaak anders dan bij een manager die later instapt. De oprichter loopt doorgaans daadwerkelijk ondernemersrisico. Een sterke waardestijging na jaren is dan meestal ondernemersrendement</w:t>
      </w:r>
      <w:r w:rsidR="00C321D9" w:rsidRPr="004B79E3">
        <w:rPr>
          <w:rFonts w:ascii="ABN AMRO Sans" w:eastAsia="Times New Roman" w:hAnsi="ABN AMRO Sans" w:cs="Segoe UI"/>
          <w:kern w:val="0"/>
          <w:lang w:eastAsia="nl-NL"/>
          <w14:ligatures w14:val="none"/>
        </w:rPr>
        <w:t xml:space="preserve">. </w:t>
      </w:r>
      <w:r w:rsidR="002272E5" w:rsidRPr="004B79E3">
        <w:rPr>
          <w:rFonts w:ascii="ABN AMRO Sans" w:eastAsia="Times New Roman" w:hAnsi="ABN AMRO Sans" w:cs="Segoe UI"/>
          <w:kern w:val="0"/>
          <w:lang w:eastAsia="nl-NL"/>
          <w14:ligatures w14:val="none"/>
        </w:rPr>
        <w:t>Dat de oprichter na investeringsrondes nog maar een beperkt percentage van de aandelen bezit, maakt dit niet anders.</w:t>
      </w:r>
    </w:p>
    <w:p w14:paraId="4F166E1B" w14:textId="77777777" w:rsidR="002272E5" w:rsidRPr="004B79E3" w:rsidRDefault="002272E5" w:rsidP="002272E5">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Bij een manager die later tegen gunstige voorwaarden instapt, kan het verband met de werkzaamheden sterker zijn. Het risico op een lucratief belang neemt vooral toe als die manager met een beperkte investering recht krijgt op een relatief groot deel van de winst.</w:t>
      </w:r>
    </w:p>
    <w:p w14:paraId="2A8AE923" w14:textId="77777777" w:rsidR="002272E5" w:rsidRPr="004B79E3" w:rsidRDefault="002272E5" w:rsidP="002272E5">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Oprichter zijn biedt overigens geen automatische bescherming. Krijgt een oprichter later bijzondere winstrechten of achtergestelde aandelen, dan moet de nieuwe structuur opnieuw worden beoordeeld.</w:t>
      </w:r>
    </w:p>
    <w:p w14:paraId="3C6B86E5" w14:textId="7772E69A" w:rsidR="0063285B" w:rsidRPr="004B79E3" w:rsidRDefault="002E563A" w:rsidP="0063285B">
      <w:pPr>
        <w:spacing w:before="100" w:beforeAutospacing="1" w:after="100" w:afterAutospacing="1" w:line="300" w:lineRule="atLeast"/>
        <w:outlineLvl w:val="1"/>
        <w:rPr>
          <w:rFonts w:ascii="ABN AMRO Sans" w:eastAsia="Times New Roman" w:hAnsi="ABN AMRO Sans" w:cs="Segoe UI"/>
          <w:b/>
          <w:bCs/>
          <w:kern w:val="0"/>
          <w:lang w:eastAsia="nl-NL"/>
          <w14:ligatures w14:val="none"/>
        </w:rPr>
      </w:pPr>
      <w:r w:rsidRPr="004B79E3">
        <w:rPr>
          <w:rFonts w:ascii="ABN AMRO Sans" w:eastAsia="Times New Roman" w:hAnsi="ABN AMRO Sans" w:cs="Segoe UI"/>
          <w:b/>
          <w:bCs/>
          <w:kern w:val="0"/>
          <w:lang w:eastAsia="nl-NL"/>
          <w14:ligatures w14:val="none"/>
        </w:rPr>
        <w:t>Hoe worden voordelen uit een lucratief belang belast?</w:t>
      </w:r>
    </w:p>
    <w:p w14:paraId="7C6CE7B6" w14:textId="77777777" w:rsidR="00CE225F" w:rsidRPr="004B79E3" w:rsidRDefault="00CE225F" w:rsidP="00CE225F">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Een voordeel uit een lucratief belang wordt normaal gesproken belast in box 1 als resultaat uit overige werkzaamheden. Het tarief kan oplopen tot 49,5%.</w:t>
      </w:r>
    </w:p>
    <w:p w14:paraId="610BCC7D" w14:textId="5E3C21F2" w:rsidR="00CE225F" w:rsidRPr="004B79E3" w:rsidRDefault="00CE225F" w:rsidP="00CE225F">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Onder voorwaarden kan de heffing via box 2 verlopen. Daarvoor moet het belang worden gehouden via een eigen holding waarin de deelnemer een aanmerkelijk belang heeft. De holding moet ten minste 95% van het ontvangen voordeel in hetzelfde jaar als dividend uitkeren. Dit heet de doorstootverplichting.</w:t>
      </w:r>
      <w:r w:rsidR="00885D19" w:rsidRPr="004B79E3">
        <w:rPr>
          <w:rFonts w:ascii="ABN AMRO Sans" w:eastAsia="Times New Roman" w:hAnsi="ABN AMRO Sans" w:cs="Segoe UI"/>
          <w:kern w:val="0"/>
          <w:lang w:eastAsia="nl-NL"/>
          <w14:ligatures w14:val="none"/>
        </w:rPr>
        <w:t xml:space="preserve"> </w:t>
      </w:r>
      <w:r w:rsidRPr="004B79E3">
        <w:rPr>
          <w:rFonts w:ascii="ABN AMRO Sans" w:eastAsia="Times New Roman" w:hAnsi="ABN AMRO Sans" w:cs="Segoe UI"/>
          <w:kern w:val="0"/>
          <w:lang w:eastAsia="nl-NL"/>
          <w14:ligatures w14:val="none"/>
        </w:rPr>
        <w:t>Wordt niet aan deze voorwaarde voldaan, dan kan box 1-heffing volgen. Als de holding het bedrag later als dividend uitkeert, kan bovendien box 2-heffing ontstaan.</w:t>
      </w:r>
    </w:p>
    <w:p w14:paraId="31378C78" w14:textId="22D6AD49" w:rsidR="002B6B76" w:rsidRPr="004B79E3" w:rsidRDefault="002B6B76" w:rsidP="0063285B">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Cijfervoorbeeld</w:t>
      </w:r>
    </w:p>
    <w:p w14:paraId="4B04AF0D" w14:textId="42D4A086" w:rsidR="00593887" w:rsidRPr="004B79E3" w:rsidRDefault="00593887" w:rsidP="00593887">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lastRenderedPageBreak/>
        <w:t>Bij een voordeel van € 1 miljoen kan de box 1-heffing oplopen tot € 495.000. Als aan de voorwaarden voor box 2 wordt voldaan, bedraagt de heffing op basis van de tarieven van 2026 € 305.52</w:t>
      </w:r>
      <w:r w:rsidR="001F5E9F">
        <w:rPr>
          <w:rFonts w:ascii="ABN AMRO Sans" w:eastAsia="Times New Roman" w:hAnsi="ABN AMRO Sans" w:cs="Segoe UI"/>
          <w:kern w:val="0"/>
          <w:lang w:eastAsia="nl-NL"/>
          <w14:ligatures w14:val="none"/>
        </w:rPr>
        <w:t>4</w:t>
      </w:r>
      <w:r w:rsidR="004D090D" w:rsidRPr="004B79E3">
        <w:rPr>
          <w:rStyle w:val="Voetnootmarkering"/>
          <w:rFonts w:ascii="ABN AMRO Sans" w:eastAsia="Times New Roman" w:hAnsi="ABN AMRO Sans" w:cs="Segoe UI"/>
          <w:kern w:val="0"/>
          <w:lang w:eastAsia="nl-NL"/>
          <w14:ligatures w14:val="none"/>
        </w:rPr>
        <w:footnoteReference w:id="1"/>
      </w:r>
      <w:r w:rsidRPr="004B79E3">
        <w:rPr>
          <w:rFonts w:ascii="ABN AMRO Sans" w:eastAsia="Times New Roman" w:hAnsi="ABN AMRO Sans" w:cs="Segoe UI"/>
          <w:kern w:val="0"/>
          <w:lang w:eastAsia="nl-NL"/>
          <w14:ligatures w14:val="none"/>
        </w:rPr>
        <w:t>.</w:t>
      </w:r>
    </w:p>
    <w:p w14:paraId="0DBC6E53" w14:textId="6EFFAFC0" w:rsidR="00593887" w:rsidRPr="004B79E3" w:rsidRDefault="003159E9" w:rsidP="00593887">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 xml:space="preserve">Vanaf 1 januari 2028 wordt de belastingheffing via box 2 </w:t>
      </w:r>
      <w:r w:rsidR="00E01E81">
        <w:rPr>
          <w:rFonts w:ascii="ABN AMRO Sans" w:eastAsia="Times New Roman" w:hAnsi="ABN AMRO Sans" w:cs="Segoe UI"/>
          <w:kern w:val="0"/>
          <w:lang w:eastAsia="nl-NL"/>
          <w14:ligatures w14:val="none"/>
        </w:rPr>
        <w:t xml:space="preserve">mogelijk </w:t>
      </w:r>
      <w:r w:rsidRPr="004B79E3">
        <w:rPr>
          <w:rFonts w:ascii="ABN AMRO Sans" w:eastAsia="Times New Roman" w:hAnsi="ABN AMRO Sans" w:cs="Segoe UI"/>
          <w:kern w:val="0"/>
          <w:lang w:eastAsia="nl-NL"/>
          <w14:ligatures w14:val="none"/>
        </w:rPr>
        <w:t xml:space="preserve">zwaarder. </w:t>
      </w:r>
      <w:r w:rsidR="00593887" w:rsidRPr="004B79E3">
        <w:rPr>
          <w:rFonts w:ascii="ABN AMRO Sans" w:eastAsia="Times New Roman" w:hAnsi="ABN AMRO Sans" w:cs="Segoe UI"/>
          <w:kern w:val="0"/>
          <w:lang w:eastAsia="nl-NL"/>
          <w14:ligatures w14:val="none"/>
        </w:rPr>
        <w:t>Bij hoge voordelen stijgt de effectieve belastingdruk dan naar ongeveer 36%. De precieze uitkomst hangt af van de box 2-tarieven die in 2028 gelden.</w:t>
      </w:r>
    </w:p>
    <w:p w14:paraId="1CDC46EC" w14:textId="77777777" w:rsidR="009879D7" w:rsidRPr="004B79E3" w:rsidRDefault="009879D7" w:rsidP="009879D7">
      <w:pPr>
        <w:spacing w:before="100" w:beforeAutospacing="1" w:after="100" w:afterAutospacing="1" w:line="300" w:lineRule="atLeast"/>
        <w:rPr>
          <w:rFonts w:ascii="ABN AMRO Sans" w:eastAsia="Times New Roman" w:hAnsi="ABN AMRO Sans" w:cs="Segoe UI"/>
          <w:b/>
          <w:bCs/>
          <w:kern w:val="0"/>
          <w:lang w:eastAsia="nl-NL"/>
          <w14:ligatures w14:val="none"/>
        </w:rPr>
      </w:pPr>
      <w:r w:rsidRPr="004B79E3">
        <w:rPr>
          <w:rFonts w:ascii="ABN AMRO Sans" w:eastAsia="Times New Roman" w:hAnsi="ABN AMRO Sans" w:cs="Segoe UI"/>
          <w:b/>
          <w:bCs/>
          <w:kern w:val="0"/>
          <w:lang w:eastAsia="nl-NL"/>
          <w14:ligatures w14:val="none"/>
        </w:rPr>
        <w:t>En als het geen lucratief belang is?</w:t>
      </w:r>
    </w:p>
    <w:p w14:paraId="4A8CF80A" w14:textId="16925C71" w:rsidR="00FD683D" w:rsidRPr="004B79E3" w:rsidRDefault="00486AEB" w:rsidP="00FD683D">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Dan vindt op grond van deze regeling geen belastingheffing in box 1 plaats. Bij een aanmerkelijk belang, doorgaans vanaf 5% van een soort aandelen, valt het voordeel meestal in box 2. Een kleiner privébeleggingsbelang valt in beginsel in box 3.</w:t>
      </w:r>
      <w:r w:rsidR="00223E70" w:rsidRPr="004B79E3">
        <w:rPr>
          <w:rFonts w:ascii="ABN AMRO Sans" w:eastAsia="Times New Roman" w:hAnsi="ABN AMRO Sans" w:cs="Segoe UI"/>
          <w:kern w:val="0"/>
          <w:lang w:eastAsia="nl-NL"/>
          <w14:ligatures w14:val="none"/>
        </w:rPr>
        <w:t xml:space="preserve"> </w:t>
      </w:r>
      <w:r w:rsidR="003654CC" w:rsidRPr="004B79E3">
        <w:rPr>
          <w:rFonts w:ascii="ABN AMRO Sans" w:eastAsia="Times New Roman" w:hAnsi="ABN AMRO Sans" w:cs="Segoe UI"/>
          <w:kern w:val="0"/>
          <w:lang w:eastAsia="nl-NL"/>
          <w14:ligatures w14:val="none"/>
        </w:rPr>
        <w:t xml:space="preserve">In box 3 wordt belasting geheven over een </w:t>
      </w:r>
      <w:r w:rsidR="00AE0B29">
        <w:rPr>
          <w:rFonts w:ascii="ABN AMRO Sans" w:eastAsia="Times New Roman" w:hAnsi="ABN AMRO Sans" w:cs="Segoe UI"/>
          <w:kern w:val="0"/>
          <w:lang w:eastAsia="nl-NL"/>
          <w14:ligatures w14:val="none"/>
        </w:rPr>
        <w:t xml:space="preserve">forfaitair </w:t>
      </w:r>
      <w:r w:rsidR="003654CC" w:rsidRPr="004B79E3">
        <w:rPr>
          <w:rFonts w:ascii="ABN AMRO Sans" w:eastAsia="Times New Roman" w:hAnsi="ABN AMRO Sans" w:cs="Segoe UI"/>
          <w:kern w:val="0"/>
          <w:lang w:eastAsia="nl-NL"/>
          <w14:ligatures w14:val="none"/>
        </w:rPr>
        <w:t>rendement</w:t>
      </w:r>
      <w:r w:rsidR="00E01E81">
        <w:rPr>
          <w:rFonts w:ascii="ABN AMRO Sans" w:eastAsia="Times New Roman" w:hAnsi="ABN AMRO Sans" w:cs="Segoe UI"/>
          <w:kern w:val="0"/>
          <w:lang w:eastAsia="nl-NL"/>
          <w14:ligatures w14:val="none"/>
        </w:rPr>
        <w:t xml:space="preserve">. </w:t>
      </w:r>
      <w:r w:rsidR="00E01E81" w:rsidRPr="00E01E81">
        <w:rPr>
          <w:rFonts w:ascii="ABN AMRO Sans" w:eastAsia="Times New Roman" w:hAnsi="ABN AMRO Sans" w:cs="Segoe UI"/>
          <w:kern w:val="0"/>
          <w:lang w:eastAsia="nl-NL"/>
          <w14:ligatures w14:val="none"/>
        </w:rPr>
        <w:t>Als het werkelijke rendement lager is dan het forfaitaire rendement, kan de box 3-heffing op het lagere werkelijke rendement worden gebaseerd. </w:t>
      </w:r>
    </w:p>
    <w:p w14:paraId="28E7478A" w14:textId="11695DB2" w:rsidR="0063285B" w:rsidRPr="004B79E3" w:rsidRDefault="0063285B" w:rsidP="0063285B">
      <w:pPr>
        <w:spacing w:before="100" w:beforeAutospacing="1" w:after="100" w:afterAutospacing="1" w:line="300" w:lineRule="atLeast"/>
        <w:outlineLvl w:val="1"/>
        <w:rPr>
          <w:rFonts w:ascii="ABN AMRO Sans" w:eastAsia="Times New Roman" w:hAnsi="ABN AMRO Sans" w:cs="Segoe UI"/>
          <w:b/>
          <w:bCs/>
          <w:kern w:val="0"/>
          <w:lang w:eastAsia="nl-NL"/>
          <w14:ligatures w14:val="none"/>
        </w:rPr>
      </w:pPr>
      <w:r w:rsidRPr="004B79E3">
        <w:rPr>
          <w:rFonts w:ascii="ABN AMRO Sans" w:eastAsia="Times New Roman" w:hAnsi="ABN AMRO Sans" w:cs="Segoe UI"/>
          <w:b/>
          <w:bCs/>
          <w:kern w:val="0"/>
          <w:lang w:eastAsia="nl-NL"/>
          <w14:ligatures w14:val="none"/>
        </w:rPr>
        <w:t xml:space="preserve">Wat betekent dit voor </w:t>
      </w:r>
      <w:r w:rsidR="00E86E8F" w:rsidRPr="004B79E3">
        <w:rPr>
          <w:rFonts w:ascii="ABN AMRO Sans" w:eastAsia="Times New Roman" w:hAnsi="ABN AMRO Sans" w:cs="Segoe UI"/>
          <w:b/>
          <w:bCs/>
          <w:kern w:val="0"/>
          <w:lang w:eastAsia="nl-NL"/>
          <w14:ligatures w14:val="none"/>
        </w:rPr>
        <w:t xml:space="preserve">u </w:t>
      </w:r>
      <w:r w:rsidRPr="004B79E3">
        <w:rPr>
          <w:rFonts w:ascii="ABN AMRO Sans" w:eastAsia="Times New Roman" w:hAnsi="ABN AMRO Sans" w:cs="Segoe UI"/>
          <w:b/>
          <w:bCs/>
          <w:kern w:val="0"/>
          <w:lang w:eastAsia="nl-NL"/>
          <w14:ligatures w14:val="none"/>
        </w:rPr>
        <w:t xml:space="preserve">of </w:t>
      </w:r>
      <w:r w:rsidR="00E86E8F" w:rsidRPr="004B79E3">
        <w:rPr>
          <w:rFonts w:ascii="ABN AMRO Sans" w:eastAsia="Times New Roman" w:hAnsi="ABN AMRO Sans" w:cs="Segoe UI"/>
          <w:b/>
          <w:bCs/>
          <w:kern w:val="0"/>
          <w:lang w:eastAsia="nl-NL"/>
          <w14:ligatures w14:val="none"/>
        </w:rPr>
        <w:t>uw</w:t>
      </w:r>
      <w:r w:rsidRPr="004B79E3">
        <w:rPr>
          <w:rFonts w:ascii="ABN AMRO Sans" w:eastAsia="Times New Roman" w:hAnsi="ABN AMRO Sans" w:cs="Segoe UI"/>
          <w:b/>
          <w:bCs/>
          <w:kern w:val="0"/>
          <w:lang w:eastAsia="nl-NL"/>
          <w14:ligatures w14:val="none"/>
        </w:rPr>
        <w:t xml:space="preserve"> onderneming?</w:t>
      </w:r>
    </w:p>
    <w:p w14:paraId="4BB053B9" w14:textId="77777777" w:rsidR="0063285B" w:rsidRPr="004B79E3" w:rsidRDefault="0063285B" w:rsidP="0063285B">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De belangrijkste aandachtspunten zijn:</w:t>
      </w:r>
    </w:p>
    <w:p w14:paraId="4DA76EFE" w14:textId="567815AB" w:rsidR="00237456" w:rsidRPr="00780163" w:rsidRDefault="00237456" w:rsidP="00780163">
      <w:pPr>
        <w:pStyle w:val="Lijstalinea"/>
        <w:numPr>
          <w:ilvl w:val="0"/>
          <w:numId w:val="8"/>
        </w:numPr>
        <w:spacing w:before="100" w:beforeAutospacing="1" w:after="100" w:afterAutospacing="1" w:line="300" w:lineRule="atLeast"/>
        <w:rPr>
          <w:rFonts w:ascii="ABN AMRO Sans" w:eastAsia="Times New Roman" w:hAnsi="ABN AMRO Sans" w:cs="Segoe UI"/>
          <w:kern w:val="0"/>
          <w:lang w:eastAsia="nl-NL"/>
          <w14:ligatures w14:val="none"/>
        </w:rPr>
      </w:pPr>
      <w:r w:rsidRPr="00780163">
        <w:rPr>
          <w:rFonts w:ascii="ABN AMRO Sans" w:eastAsia="Times New Roman" w:hAnsi="ABN AMRO Sans" w:cs="Segoe UI"/>
          <w:b/>
          <w:bCs/>
          <w:kern w:val="0"/>
          <w:lang w:eastAsia="nl-NL"/>
          <w14:ligatures w14:val="none"/>
        </w:rPr>
        <w:t xml:space="preserve">Laat de </w:t>
      </w:r>
      <w:r w:rsidR="00AD57C5" w:rsidRPr="00780163">
        <w:rPr>
          <w:rFonts w:ascii="ABN AMRO Sans" w:eastAsia="Times New Roman" w:hAnsi="ABN AMRO Sans" w:cs="Segoe UI"/>
          <w:b/>
          <w:bCs/>
          <w:kern w:val="0"/>
          <w:lang w:eastAsia="nl-NL"/>
          <w14:ligatures w14:val="none"/>
        </w:rPr>
        <w:t>participatiestructuur</w:t>
      </w:r>
      <w:r w:rsidRPr="00780163">
        <w:rPr>
          <w:rFonts w:ascii="ABN AMRO Sans" w:eastAsia="Times New Roman" w:hAnsi="ABN AMRO Sans" w:cs="Segoe UI"/>
          <w:b/>
          <w:bCs/>
          <w:kern w:val="0"/>
          <w:lang w:eastAsia="nl-NL"/>
          <w14:ligatures w14:val="none"/>
        </w:rPr>
        <w:t xml:space="preserve"> vooraf beoordelen.</w:t>
      </w:r>
      <w:r w:rsidRPr="00780163">
        <w:rPr>
          <w:rFonts w:ascii="ABN AMRO Sans" w:eastAsia="Times New Roman" w:hAnsi="ABN AMRO Sans" w:cs="Segoe UI"/>
          <w:kern w:val="0"/>
          <w:lang w:eastAsia="nl-NL"/>
          <w14:ligatures w14:val="none"/>
        </w:rPr>
        <w:t xml:space="preserve"> Wacht niet tot de onderneming wordt verkocht. Dan zijn de bedragen vaak groot en kunnen afspraken meestal niet meer eenvoudig worden aangepast. </w:t>
      </w:r>
    </w:p>
    <w:p w14:paraId="2B59D972" w14:textId="0527CB6B" w:rsidR="00237456" w:rsidRPr="004B79E3" w:rsidRDefault="00237456" w:rsidP="00780163">
      <w:pPr>
        <w:pStyle w:val="Lijstalinea"/>
        <w:numPr>
          <w:ilvl w:val="0"/>
          <w:numId w:val="8"/>
        </w:num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b/>
          <w:bCs/>
          <w:kern w:val="0"/>
          <w:lang w:eastAsia="nl-NL"/>
          <w14:ligatures w14:val="none"/>
        </w:rPr>
        <w:t>Breng alle rechten en risico’s in kaart.</w:t>
      </w:r>
      <w:r w:rsidRPr="004B79E3">
        <w:rPr>
          <w:rFonts w:ascii="ABN AMRO Sans" w:eastAsia="Times New Roman" w:hAnsi="ABN AMRO Sans" w:cs="Segoe UI"/>
          <w:kern w:val="0"/>
          <w:lang w:eastAsia="nl-NL"/>
          <w14:ligatures w14:val="none"/>
        </w:rPr>
        <w:t xml:space="preserve"> Leg vast waarom iemand mag deelnemen, hoeveel hij investeert, welk risico hij loopt en hoe de winst wordt verdeeld. </w:t>
      </w:r>
    </w:p>
    <w:p w14:paraId="30F7B5B8" w14:textId="0AB3D187" w:rsidR="00237456" w:rsidRPr="004B79E3" w:rsidRDefault="00237456" w:rsidP="00780163">
      <w:pPr>
        <w:pStyle w:val="Lijstalinea"/>
        <w:numPr>
          <w:ilvl w:val="0"/>
          <w:numId w:val="8"/>
        </w:num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b/>
          <w:bCs/>
          <w:kern w:val="0"/>
          <w:lang w:eastAsia="nl-NL"/>
          <w14:ligatures w14:val="none"/>
        </w:rPr>
        <w:t>Controleer de holdingstructuur.</w:t>
      </w:r>
      <w:r w:rsidRPr="004B79E3">
        <w:rPr>
          <w:rFonts w:ascii="ABN AMRO Sans" w:eastAsia="Times New Roman" w:hAnsi="ABN AMRO Sans" w:cs="Segoe UI"/>
          <w:kern w:val="0"/>
          <w:lang w:eastAsia="nl-NL"/>
          <w14:ligatures w14:val="none"/>
        </w:rPr>
        <w:t xml:space="preserve"> Beoordeel of de holding tijdig ten minste 95% van het voordeel </w:t>
      </w:r>
      <w:r w:rsidR="00AD57C5" w:rsidRPr="004B79E3">
        <w:rPr>
          <w:rFonts w:ascii="ABN AMRO Sans" w:eastAsia="Times New Roman" w:hAnsi="ABN AMRO Sans" w:cs="Segoe UI"/>
          <w:kern w:val="0"/>
          <w:lang w:eastAsia="nl-NL"/>
          <w14:ligatures w14:val="none"/>
        </w:rPr>
        <w:t xml:space="preserve">in hetzelfde jaar </w:t>
      </w:r>
      <w:r w:rsidRPr="004B79E3">
        <w:rPr>
          <w:rFonts w:ascii="ABN AMRO Sans" w:eastAsia="Times New Roman" w:hAnsi="ABN AMRO Sans" w:cs="Segoe UI"/>
          <w:kern w:val="0"/>
          <w:lang w:eastAsia="nl-NL"/>
          <w14:ligatures w14:val="none"/>
        </w:rPr>
        <w:t xml:space="preserve">kan uitkeren en daarvoor voldoende geld beschikbaar heeft. </w:t>
      </w:r>
    </w:p>
    <w:p w14:paraId="6918D817" w14:textId="13A92EEC" w:rsidR="001A3345" w:rsidRPr="004B79E3" w:rsidRDefault="00237456" w:rsidP="00780163">
      <w:pPr>
        <w:pStyle w:val="Lijstalinea"/>
        <w:numPr>
          <w:ilvl w:val="0"/>
          <w:numId w:val="8"/>
        </w:numPr>
        <w:spacing w:before="100" w:beforeAutospacing="1" w:after="100" w:afterAutospacing="1"/>
        <w:rPr>
          <w:rFonts w:ascii="ABN AMRO Sans" w:eastAsia="Times New Roman" w:hAnsi="ABN AMRO Sans" w:cs="Segoe UI"/>
          <w:kern w:val="0"/>
          <w:lang w:eastAsia="nl-NL"/>
          <w14:ligatures w14:val="none"/>
        </w:rPr>
      </w:pPr>
      <w:r w:rsidRPr="004B79E3">
        <w:rPr>
          <w:rFonts w:ascii="ABN AMRO Sans" w:eastAsia="Times New Roman" w:hAnsi="ABN AMRO Sans" w:cs="Segoe UI"/>
          <w:b/>
          <w:bCs/>
          <w:kern w:val="0"/>
          <w:lang w:eastAsia="nl-NL"/>
          <w14:ligatures w14:val="none"/>
        </w:rPr>
        <w:t>Houd rekening met 2028.</w:t>
      </w:r>
      <w:r w:rsidR="001A3345" w:rsidRPr="004B79E3">
        <w:rPr>
          <w:rFonts w:ascii="ABN AMRO Sans" w:eastAsia="Times New Roman" w:hAnsi="ABN AMRO Sans" w:cs="Segoe UI"/>
          <w:kern w:val="0"/>
          <w:lang w:eastAsia="nl-NL"/>
          <w14:ligatures w14:val="none"/>
        </w:rPr>
        <w:t xml:space="preserve"> Vanaf dat jaar stijgt de belastingdruk op lucratieve belangen die via box 2 lopen.</w:t>
      </w:r>
    </w:p>
    <w:p w14:paraId="451E9410" w14:textId="77777777" w:rsidR="0063285B" w:rsidRPr="004B79E3" w:rsidRDefault="0063285B" w:rsidP="0063285B">
      <w:pPr>
        <w:spacing w:before="100" w:beforeAutospacing="1" w:after="100" w:afterAutospacing="1" w:line="300" w:lineRule="atLeast"/>
        <w:outlineLvl w:val="1"/>
        <w:rPr>
          <w:rFonts w:ascii="ABN AMRO Sans" w:eastAsia="Times New Roman" w:hAnsi="ABN AMRO Sans" w:cs="Segoe UI"/>
          <w:b/>
          <w:bCs/>
          <w:kern w:val="0"/>
          <w:lang w:eastAsia="nl-NL"/>
          <w14:ligatures w14:val="none"/>
        </w:rPr>
      </w:pPr>
      <w:r w:rsidRPr="004B79E3">
        <w:rPr>
          <w:rFonts w:ascii="ABN AMRO Sans" w:eastAsia="Times New Roman" w:hAnsi="ABN AMRO Sans" w:cs="Segoe UI"/>
          <w:b/>
          <w:bCs/>
          <w:kern w:val="0"/>
          <w:lang w:eastAsia="nl-NL"/>
          <w14:ligatures w14:val="none"/>
        </w:rPr>
        <w:t>Conclusie</w:t>
      </w:r>
    </w:p>
    <w:p w14:paraId="4B386635" w14:textId="77777777" w:rsidR="00161458" w:rsidRPr="004B79E3" w:rsidRDefault="00161458" w:rsidP="00161458">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 xml:space="preserve">De </w:t>
      </w:r>
      <w:proofErr w:type="spellStart"/>
      <w:r w:rsidRPr="004B79E3">
        <w:rPr>
          <w:rFonts w:ascii="ABN AMRO Sans" w:eastAsia="Times New Roman" w:hAnsi="ABN AMRO Sans" w:cs="Segoe UI"/>
          <w:kern w:val="0"/>
          <w:lang w:eastAsia="nl-NL"/>
          <w14:ligatures w14:val="none"/>
        </w:rPr>
        <w:t>lucratiefbelangregeling</w:t>
      </w:r>
      <w:proofErr w:type="spellEnd"/>
      <w:r w:rsidRPr="004B79E3">
        <w:rPr>
          <w:rFonts w:ascii="ABN AMRO Sans" w:eastAsia="Times New Roman" w:hAnsi="ABN AMRO Sans" w:cs="Segoe UI"/>
          <w:kern w:val="0"/>
          <w:lang w:eastAsia="nl-NL"/>
          <w14:ligatures w14:val="none"/>
        </w:rPr>
        <w:t xml:space="preserve"> moet voorkomen dat een beloning voor werk wordt verpakt als aandelenwinst. Een hoge winst maakt gewone oprichtersaandelen echter niet automatisch tot een lucratief belang. Beslissend zijn vooral de rechten die aan het belang zijn verbonden, het risico dat de aandeelhouder loopt en het verband met zijn werkzaamheden.</w:t>
      </w:r>
    </w:p>
    <w:p w14:paraId="4DB5DBF1" w14:textId="77777777" w:rsidR="00161458" w:rsidRPr="004B79E3" w:rsidRDefault="00161458" w:rsidP="00161458">
      <w:pPr>
        <w:spacing w:before="100" w:beforeAutospacing="1" w:after="100" w:afterAutospacing="1" w:line="300" w:lineRule="atLeast"/>
        <w:rPr>
          <w:rFonts w:ascii="ABN AMRO Sans" w:eastAsia="Times New Roman" w:hAnsi="ABN AMRO Sans" w:cs="Segoe UI"/>
          <w:kern w:val="0"/>
          <w:lang w:eastAsia="nl-NL"/>
          <w14:ligatures w14:val="none"/>
        </w:rPr>
      </w:pPr>
      <w:r w:rsidRPr="004B79E3">
        <w:rPr>
          <w:rFonts w:ascii="ABN AMRO Sans" w:eastAsia="Times New Roman" w:hAnsi="ABN AMRO Sans" w:cs="Segoe UI"/>
          <w:kern w:val="0"/>
          <w:lang w:eastAsia="nl-NL"/>
          <w14:ligatures w14:val="none"/>
        </w:rPr>
        <w:t>Laat een participatiestructuur daarom beoordelen voordat de afspraken worden vastgelegd. Dit artikel geeft algemene informatie en is geen fiscaal advies voor een concrete situatie.</w:t>
      </w:r>
    </w:p>
    <w:p w14:paraId="10AF456A" w14:textId="77777777" w:rsidR="00010D13" w:rsidRPr="004B79E3" w:rsidRDefault="00010D13" w:rsidP="00171F61">
      <w:pPr>
        <w:spacing w:before="100" w:beforeAutospacing="1" w:after="100" w:afterAutospacing="1" w:line="300" w:lineRule="atLeast"/>
        <w:rPr>
          <w:rFonts w:ascii="ABN AMRO Sans" w:eastAsia="Times New Roman" w:hAnsi="ABN AMRO Sans" w:cs="Segoe UI"/>
          <w:kern w:val="0"/>
          <w:lang w:eastAsia="nl-NL"/>
          <w14:ligatures w14:val="none"/>
        </w:rPr>
      </w:pPr>
    </w:p>
    <w:sectPr w:rsidR="00010D13" w:rsidRPr="004B79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9EE09" w14:textId="77777777" w:rsidR="00B87239" w:rsidRDefault="00B87239" w:rsidP="004D090D">
      <w:pPr>
        <w:spacing w:after="0" w:line="240" w:lineRule="auto"/>
      </w:pPr>
      <w:r>
        <w:separator/>
      </w:r>
    </w:p>
  </w:endnote>
  <w:endnote w:type="continuationSeparator" w:id="0">
    <w:p w14:paraId="4E11F9EA" w14:textId="77777777" w:rsidR="00B87239" w:rsidRDefault="00B87239" w:rsidP="004D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N AMRO Sans">
    <w:altName w:val="Calibri"/>
    <w:charset w:val="00"/>
    <w:family w:val="swiss"/>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8D5D" w14:textId="77777777" w:rsidR="00B87239" w:rsidRDefault="00B87239" w:rsidP="004D090D">
      <w:pPr>
        <w:spacing w:after="0" w:line="240" w:lineRule="auto"/>
      </w:pPr>
      <w:r>
        <w:separator/>
      </w:r>
    </w:p>
  </w:footnote>
  <w:footnote w:type="continuationSeparator" w:id="0">
    <w:p w14:paraId="59286E00" w14:textId="77777777" w:rsidR="00B87239" w:rsidRDefault="00B87239" w:rsidP="004D090D">
      <w:pPr>
        <w:spacing w:after="0" w:line="240" w:lineRule="auto"/>
      </w:pPr>
      <w:r>
        <w:continuationSeparator/>
      </w:r>
    </w:p>
  </w:footnote>
  <w:footnote w:id="1">
    <w:p w14:paraId="7A5D54A3" w14:textId="77777777" w:rsidR="004D090D" w:rsidRPr="004D090D" w:rsidRDefault="004D090D" w:rsidP="004D090D">
      <w:pPr>
        <w:pStyle w:val="Voetnoottekst"/>
      </w:pPr>
      <w:r>
        <w:rPr>
          <w:rStyle w:val="Voetnootmarkering"/>
        </w:rPr>
        <w:footnoteRef/>
      </w:r>
      <w:r>
        <w:t xml:space="preserve"> </w:t>
      </w:r>
      <w:r w:rsidRPr="004D090D">
        <w:t>Dit voorbeeld veronderstelt dat de holding door toepassing van de deelnemingsvrijstelling geen vennootschapsbelasting over het voordeel betaalt.</w:t>
      </w:r>
    </w:p>
    <w:p w14:paraId="03D8C36B" w14:textId="6984E07B" w:rsidR="004D090D" w:rsidRDefault="004D090D">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D74"/>
    <w:multiLevelType w:val="multilevel"/>
    <w:tmpl w:val="58FE6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B4631"/>
    <w:multiLevelType w:val="hybridMultilevel"/>
    <w:tmpl w:val="E58A6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207E86"/>
    <w:multiLevelType w:val="hybridMultilevel"/>
    <w:tmpl w:val="41607F1E"/>
    <w:lvl w:ilvl="0" w:tplc="1D8622DA">
      <w:start w:val="1"/>
      <w:numFmt w:val="decimal"/>
      <w:lvlText w:val="%1."/>
      <w:lvlJc w:val="left"/>
      <w:pPr>
        <w:ind w:left="643" w:hanging="360"/>
      </w:pPr>
      <w:rPr>
        <w:rFonts w:hint="default"/>
        <w:b w:val="0"/>
        <w:bCs/>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3" w15:restartNumberingAfterBreak="0">
    <w:nsid w:val="3EFA32D8"/>
    <w:multiLevelType w:val="multilevel"/>
    <w:tmpl w:val="9BFE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A17C94"/>
    <w:multiLevelType w:val="multilevel"/>
    <w:tmpl w:val="2F58AD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D434898"/>
    <w:multiLevelType w:val="hybridMultilevel"/>
    <w:tmpl w:val="0CD25A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8962E16"/>
    <w:multiLevelType w:val="hybridMultilevel"/>
    <w:tmpl w:val="F530E6CC"/>
    <w:lvl w:ilvl="0" w:tplc="8780D166">
      <w:numFmt w:val="bullet"/>
      <w:lvlText w:val=""/>
      <w:lvlJc w:val="left"/>
      <w:pPr>
        <w:ind w:left="720" w:hanging="360"/>
      </w:pPr>
      <w:rPr>
        <w:rFonts w:ascii="ABN AMRO Sans" w:eastAsia="Times New Roman" w:hAnsi="ABN AMRO Sans"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9B75036"/>
    <w:multiLevelType w:val="multilevel"/>
    <w:tmpl w:val="BE80E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3541400">
    <w:abstractNumId w:val="3"/>
  </w:num>
  <w:num w:numId="2" w16cid:durableId="1007293581">
    <w:abstractNumId w:val="7"/>
  </w:num>
  <w:num w:numId="3" w16cid:durableId="519781415">
    <w:abstractNumId w:val="1"/>
  </w:num>
  <w:num w:numId="4" w16cid:durableId="1756978648">
    <w:abstractNumId w:val="5"/>
  </w:num>
  <w:num w:numId="5" w16cid:durableId="1439527116">
    <w:abstractNumId w:val="0"/>
  </w:num>
  <w:num w:numId="6" w16cid:durableId="2099399850">
    <w:abstractNumId w:val="4"/>
  </w:num>
  <w:num w:numId="7" w16cid:durableId="2111778473">
    <w:abstractNumId w:val="6"/>
  </w:num>
  <w:num w:numId="8" w16cid:durableId="1145318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5B"/>
    <w:rsid w:val="00010D13"/>
    <w:rsid w:val="00012556"/>
    <w:rsid w:val="000143CD"/>
    <w:rsid w:val="00015C97"/>
    <w:rsid w:val="000179C5"/>
    <w:rsid w:val="00026858"/>
    <w:rsid w:val="000403E8"/>
    <w:rsid w:val="00040A5C"/>
    <w:rsid w:val="00042E32"/>
    <w:rsid w:val="00042EF9"/>
    <w:rsid w:val="000522C2"/>
    <w:rsid w:val="00055B56"/>
    <w:rsid w:val="00055B77"/>
    <w:rsid w:val="00070674"/>
    <w:rsid w:val="00076D5B"/>
    <w:rsid w:val="0009043E"/>
    <w:rsid w:val="000A2F27"/>
    <w:rsid w:val="000A4C0A"/>
    <w:rsid w:val="000B1C0B"/>
    <w:rsid w:val="000B22B5"/>
    <w:rsid w:val="000D1335"/>
    <w:rsid w:val="000D25F3"/>
    <w:rsid w:val="000E1E59"/>
    <w:rsid w:val="0010551D"/>
    <w:rsid w:val="00116505"/>
    <w:rsid w:val="00120E52"/>
    <w:rsid w:val="001255C1"/>
    <w:rsid w:val="00133366"/>
    <w:rsid w:val="0014433A"/>
    <w:rsid w:val="00161458"/>
    <w:rsid w:val="0017149D"/>
    <w:rsid w:val="00171F61"/>
    <w:rsid w:val="001720C3"/>
    <w:rsid w:val="001723E8"/>
    <w:rsid w:val="001755E8"/>
    <w:rsid w:val="00183FB4"/>
    <w:rsid w:val="0018529F"/>
    <w:rsid w:val="00186871"/>
    <w:rsid w:val="0018690D"/>
    <w:rsid w:val="0019276D"/>
    <w:rsid w:val="00197BC1"/>
    <w:rsid w:val="001A3345"/>
    <w:rsid w:val="001A344D"/>
    <w:rsid w:val="001A5DBC"/>
    <w:rsid w:val="001B7F23"/>
    <w:rsid w:val="001D0FE3"/>
    <w:rsid w:val="001D611A"/>
    <w:rsid w:val="001D7860"/>
    <w:rsid w:val="001E1C39"/>
    <w:rsid w:val="001E7BA9"/>
    <w:rsid w:val="001F0349"/>
    <w:rsid w:val="001F3097"/>
    <w:rsid w:val="001F46BF"/>
    <w:rsid w:val="001F5BD5"/>
    <w:rsid w:val="001F5E9F"/>
    <w:rsid w:val="001F6A78"/>
    <w:rsid w:val="001F7187"/>
    <w:rsid w:val="002008D8"/>
    <w:rsid w:val="00202A18"/>
    <w:rsid w:val="00205750"/>
    <w:rsid w:val="00210CC7"/>
    <w:rsid w:val="00220CB7"/>
    <w:rsid w:val="00223E70"/>
    <w:rsid w:val="002272E5"/>
    <w:rsid w:val="00230015"/>
    <w:rsid w:val="00231420"/>
    <w:rsid w:val="00235154"/>
    <w:rsid w:val="002369D6"/>
    <w:rsid w:val="00237456"/>
    <w:rsid w:val="0024029A"/>
    <w:rsid w:val="00242DBA"/>
    <w:rsid w:val="00242EAD"/>
    <w:rsid w:val="002472C1"/>
    <w:rsid w:val="002529E9"/>
    <w:rsid w:val="00265190"/>
    <w:rsid w:val="002659E7"/>
    <w:rsid w:val="00274A02"/>
    <w:rsid w:val="00277A66"/>
    <w:rsid w:val="00285065"/>
    <w:rsid w:val="00287DA5"/>
    <w:rsid w:val="00295E07"/>
    <w:rsid w:val="002975F1"/>
    <w:rsid w:val="00297A39"/>
    <w:rsid w:val="002A3755"/>
    <w:rsid w:val="002B1251"/>
    <w:rsid w:val="002B6B76"/>
    <w:rsid w:val="002B74E2"/>
    <w:rsid w:val="002D13E4"/>
    <w:rsid w:val="002D140D"/>
    <w:rsid w:val="002D4774"/>
    <w:rsid w:val="002E563A"/>
    <w:rsid w:val="002E5E00"/>
    <w:rsid w:val="002F66D3"/>
    <w:rsid w:val="0030408D"/>
    <w:rsid w:val="003060F3"/>
    <w:rsid w:val="00314E11"/>
    <w:rsid w:val="003159E9"/>
    <w:rsid w:val="00325DE2"/>
    <w:rsid w:val="00331385"/>
    <w:rsid w:val="00342FFA"/>
    <w:rsid w:val="00343206"/>
    <w:rsid w:val="00352014"/>
    <w:rsid w:val="00352AF8"/>
    <w:rsid w:val="00355063"/>
    <w:rsid w:val="00365236"/>
    <w:rsid w:val="003654CC"/>
    <w:rsid w:val="00372C7D"/>
    <w:rsid w:val="00383545"/>
    <w:rsid w:val="00384D30"/>
    <w:rsid w:val="00385DFC"/>
    <w:rsid w:val="00386030"/>
    <w:rsid w:val="00386B5B"/>
    <w:rsid w:val="00386DAA"/>
    <w:rsid w:val="00391493"/>
    <w:rsid w:val="0039664B"/>
    <w:rsid w:val="003A03D3"/>
    <w:rsid w:val="003A1155"/>
    <w:rsid w:val="003A2933"/>
    <w:rsid w:val="003A3DBE"/>
    <w:rsid w:val="003A6614"/>
    <w:rsid w:val="003B0758"/>
    <w:rsid w:val="003C1E8D"/>
    <w:rsid w:val="003D26CB"/>
    <w:rsid w:val="003D3580"/>
    <w:rsid w:val="003D58DA"/>
    <w:rsid w:val="003E0849"/>
    <w:rsid w:val="003E6091"/>
    <w:rsid w:val="00401857"/>
    <w:rsid w:val="0040499C"/>
    <w:rsid w:val="00404FF8"/>
    <w:rsid w:val="00411409"/>
    <w:rsid w:val="00414CE8"/>
    <w:rsid w:val="00415AAA"/>
    <w:rsid w:val="00415D8D"/>
    <w:rsid w:val="004162A2"/>
    <w:rsid w:val="00420FF1"/>
    <w:rsid w:val="00425830"/>
    <w:rsid w:val="00427FE6"/>
    <w:rsid w:val="0044386A"/>
    <w:rsid w:val="00445D9A"/>
    <w:rsid w:val="00454531"/>
    <w:rsid w:val="00455DBA"/>
    <w:rsid w:val="00460C79"/>
    <w:rsid w:val="00462666"/>
    <w:rsid w:val="00467252"/>
    <w:rsid w:val="0047023A"/>
    <w:rsid w:val="00473D0A"/>
    <w:rsid w:val="0048326E"/>
    <w:rsid w:val="004857E6"/>
    <w:rsid w:val="00486AEB"/>
    <w:rsid w:val="00493373"/>
    <w:rsid w:val="004A04E9"/>
    <w:rsid w:val="004A2916"/>
    <w:rsid w:val="004A3733"/>
    <w:rsid w:val="004B20FB"/>
    <w:rsid w:val="004B38E4"/>
    <w:rsid w:val="004B4874"/>
    <w:rsid w:val="004B79E3"/>
    <w:rsid w:val="004C53FA"/>
    <w:rsid w:val="004D08C7"/>
    <w:rsid w:val="004D090D"/>
    <w:rsid w:val="004D32DC"/>
    <w:rsid w:val="004F0CAE"/>
    <w:rsid w:val="004F1119"/>
    <w:rsid w:val="004F2D2F"/>
    <w:rsid w:val="004F7BEA"/>
    <w:rsid w:val="005013C7"/>
    <w:rsid w:val="00514BE5"/>
    <w:rsid w:val="005179E2"/>
    <w:rsid w:val="005349B9"/>
    <w:rsid w:val="00546582"/>
    <w:rsid w:val="005503BF"/>
    <w:rsid w:val="005527B9"/>
    <w:rsid w:val="005539E8"/>
    <w:rsid w:val="00556A02"/>
    <w:rsid w:val="00557609"/>
    <w:rsid w:val="0056244E"/>
    <w:rsid w:val="005734E3"/>
    <w:rsid w:val="00581754"/>
    <w:rsid w:val="00592F30"/>
    <w:rsid w:val="00593887"/>
    <w:rsid w:val="005978F7"/>
    <w:rsid w:val="005A1E4E"/>
    <w:rsid w:val="005A2C69"/>
    <w:rsid w:val="005A5471"/>
    <w:rsid w:val="005A6566"/>
    <w:rsid w:val="005A776B"/>
    <w:rsid w:val="005B0847"/>
    <w:rsid w:val="005B0AE2"/>
    <w:rsid w:val="005B3F62"/>
    <w:rsid w:val="005C0422"/>
    <w:rsid w:val="005C2CC2"/>
    <w:rsid w:val="005D2652"/>
    <w:rsid w:val="005F2218"/>
    <w:rsid w:val="005F63E4"/>
    <w:rsid w:val="005F6ECD"/>
    <w:rsid w:val="005F7B6F"/>
    <w:rsid w:val="005F7F9C"/>
    <w:rsid w:val="00606F1B"/>
    <w:rsid w:val="00621287"/>
    <w:rsid w:val="0062302F"/>
    <w:rsid w:val="0063285B"/>
    <w:rsid w:val="00634A61"/>
    <w:rsid w:val="00646180"/>
    <w:rsid w:val="00646DC6"/>
    <w:rsid w:val="006548E3"/>
    <w:rsid w:val="00661EA3"/>
    <w:rsid w:val="0066254E"/>
    <w:rsid w:val="0066631C"/>
    <w:rsid w:val="006679BD"/>
    <w:rsid w:val="00673A94"/>
    <w:rsid w:val="00674DD5"/>
    <w:rsid w:val="00681EA4"/>
    <w:rsid w:val="006957EC"/>
    <w:rsid w:val="00696435"/>
    <w:rsid w:val="00696B21"/>
    <w:rsid w:val="00696EE3"/>
    <w:rsid w:val="006A084C"/>
    <w:rsid w:val="006A5562"/>
    <w:rsid w:val="006B3D8D"/>
    <w:rsid w:val="006C1C0B"/>
    <w:rsid w:val="006C4DCA"/>
    <w:rsid w:val="006F2570"/>
    <w:rsid w:val="006F37D1"/>
    <w:rsid w:val="007033D0"/>
    <w:rsid w:val="00711E5A"/>
    <w:rsid w:val="00715BA4"/>
    <w:rsid w:val="0072006A"/>
    <w:rsid w:val="0074059E"/>
    <w:rsid w:val="00741C42"/>
    <w:rsid w:val="00746602"/>
    <w:rsid w:val="007467CF"/>
    <w:rsid w:val="00750A83"/>
    <w:rsid w:val="00752708"/>
    <w:rsid w:val="00756578"/>
    <w:rsid w:val="00762117"/>
    <w:rsid w:val="00762EA0"/>
    <w:rsid w:val="0077059C"/>
    <w:rsid w:val="00780163"/>
    <w:rsid w:val="00787B42"/>
    <w:rsid w:val="00795305"/>
    <w:rsid w:val="00797FCE"/>
    <w:rsid w:val="007A478C"/>
    <w:rsid w:val="007B0AFD"/>
    <w:rsid w:val="007B1321"/>
    <w:rsid w:val="007B609C"/>
    <w:rsid w:val="007C1CD2"/>
    <w:rsid w:val="007C2C08"/>
    <w:rsid w:val="007C5541"/>
    <w:rsid w:val="007C5EFC"/>
    <w:rsid w:val="007C602F"/>
    <w:rsid w:val="007D4C5E"/>
    <w:rsid w:val="007E03D3"/>
    <w:rsid w:val="007E1BB1"/>
    <w:rsid w:val="007E51F1"/>
    <w:rsid w:val="008069A8"/>
    <w:rsid w:val="0081015C"/>
    <w:rsid w:val="00816010"/>
    <w:rsid w:val="00821966"/>
    <w:rsid w:val="0082246C"/>
    <w:rsid w:val="008315DA"/>
    <w:rsid w:val="0083166E"/>
    <w:rsid w:val="00854EA4"/>
    <w:rsid w:val="00885D19"/>
    <w:rsid w:val="008869D8"/>
    <w:rsid w:val="008D19D5"/>
    <w:rsid w:val="008D4C16"/>
    <w:rsid w:val="008E223B"/>
    <w:rsid w:val="008F6848"/>
    <w:rsid w:val="00905206"/>
    <w:rsid w:val="009060D2"/>
    <w:rsid w:val="009115A5"/>
    <w:rsid w:val="009217CA"/>
    <w:rsid w:val="00926BFC"/>
    <w:rsid w:val="0093055C"/>
    <w:rsid w:val="00937088"/>
    <w:rsid w:val="00942A2B"/>
    <w:rsid w:val="00944656"/>
    <w:rsid w:val="00944CD1"/>
    <w:rsid w:val="00947BA0"/>
    <w:rsid w:val="00950A56"/>
    <w:rsid w:val="00962D7A"/>
    <w:rsid w:val="00964149"/>
    <w:rsid w:val="00965252"/>
    <w:rsid w:val="009673C1"/>
    <w:rsid w:val="009726AD"/>
    <w:rsid w:val="009733F6"/>
    <w:rsid w:val="00973C9B"/>
    <w:rsid w:val="00974237"/>
    <w:rsid w:val="00980670"/>
    <w:rsid w:val="009846BD"/>
    <w:rsid w:val="009879D7"/>
    <w:rsid w:val="0099347F"/>
    <w:rsid w:val="00995303"/>
    <w:rsid w:val="00996C5C"/>
    <w:rsid w:val="009A6A92"/>
    <w:rsid w:val="009B48B9"/>
    <w:rsid w:val="009B686A"/>
    <w:rsid w:val="009B7C41"/>
    <w:rsid w:val="009C1E48"/>
    <w:rsid w:val="009D16B2"/>
    <w:rsid w:val="009D2B39"/>
    <w:rsid w:val="009D2B3D"/>
    <w:rsid w:val="009D2B45"/>
    <w:rsid w:val="009D7060"/>
    <w:rsid w:val="009E0773"/>
    <w:rsid w:val="009F0C6C"/>
    <w:rsid w:val="009F468F"/>
    <w:rsid w:val="009F5E4B"/>
    <w:rsid w:val="009F77AA"/>
    <w:rsid w:val="00A01611"/>
    <w:rsid w:val="00A15498"/>
    <w:rsid w:val="00A15B58"/>
    <w:rsid w:val="00A173B8"/>
    <w:rsid w:val="00A22C4E"/>
    <w:rsid w:val="00A34DFE"/>
    <w:rsid w:val="00A51BCA"/>
    <w:rsid w:val="00A63B03"/>
    <w:rsid w:val="00A728DD"/>
    <w:rsid w:val="00A83628"/>
    <w:rsid w:val="00A85D45"/>
    <w:rsid w:val="00A902D9"/>
    <w:rsid w:val="00A956A5"/>
    <w:rsid w:val="00A96745"/>
    <w:rsid w:val="00AA1D5E"/>
    <w:rsid w:val="00AA337A"/>
    <w:rsid w:val="00AA7CB9"/>
    <w:rsid w:val="00AB2B1B"/>
    <w:rsid w:val="00AB3523"/>
    <w:rsid w:val="00AB5DF3"/>
    <w:rsid w:val="00AC29A6"/>
    <w:rsid w:val="00AC42F9"/>
    <w:rsid w:val="00AC5151"/>
    <w:rsid w:val="00AC6018"/>
    <w:rsid w:val="00AD2986"/>
    <w:rsid w:val="00AD35FF"/>
    <w:rsid w:val="00AD3702"/>
    <w:rsid w:val="00AD57C5"/>
    <w:rsid w:val="00AE0B29"/>
    <w:rsid w:val="00AE4C2F"/>
    <w:rsid w:val="00AF1AF6"/>
    <w:rsid w:val="00AF4EC1"/>
    <w:rsid w:val="00B04AB8"/>
    <w:rsid w:val="00B04F91"/>
    <w:rsid w:val="00B106B5"/>
    <w:rsid w:val="00B120C6"/>
    <w:rsid w:val="00B1337D"/>
    <w:rsid w:val="00B13894"/>
    <w:rsid w:val="00B21640"/>
    <w:rsid w:val="00B25834"/>
    <w:rsid w:val="00B30D90"/>
    <w:rsid w:val="00B4049F"/>
    <w:rsid w:val="00B4412F"/>
    <w:rsid w:val="00B52691"/>
    <w:rsid w:val="00B533A2"/>
    <w:rsid w:val="00B601C4"/>
    <w:rsid w:val="00B67368"/>
    <w:rsid w:val="00B67F93"/>
    <w:rsid w:val="00B772CC"/>
    <w:rsid w:val="00B852CB"/>
    <w:rsid w:val="00B87239"/>
    <w:rsid w:val="00B93E15"/>
    <w:rsid w:val="00BA1407"/>
    <w:rsid w:val="00BA2A14"/>
    <w:rsid w:val="00BC1A5B"/>
    <w:rsid w:val="00BC5416"/>
    <w:rsid w:val="00BC60CA"/>
    <w:rsid w:val="00BD2393"/>
    <w:rsid w:val="00BE16FC"/>
    <w:rsid w:val="00BE325A"/>
    <w:rsid w:val="00BF108B"/>
    <w:rsid w:val="00BF2221"/>
    <w:rsid w:val="00BF6BB1"/>
    <w:rsid w:val="00BF7B95"/>
    <w:rsid w:val="00C02A2C"/>
    <w:rsid w:val="00C25354"/>
    <w:rsid w:val="00C313CC"/>
    <w:rsid w:val="00C321D9"/>
    <w:rsid w:val="00C41E8E"/>
    <w:rsid w:val="00C45DE1"/>
    <w:rsid w:val="00C51100"/>
    <w:rsid w:val="00C563FE"/>
    <w:rsid w:val="00C62C5F"/>
    <w:rsid w:val="00C63351"/>
    <w:rsid w:val="00C67FB3"/>
    <w:rsid w:val="00C709FB"/>
    <w:rsid w:val="00C75A63"/>
    <w:rsid w:val="00C9203D"/>
    <w:rsid w:val="00CA4707"/>
    <w:rsid w:val="00CC7C56"/>
    <w:rsid w:val="00CD2125"/>
    <w:rsid w:val="00CE225F"/>
    <w:rsid w:val="00CE342E"/>
    <w:rsid w:val="00CE3EA2"/>
    <w:rsid w:val="00CE5914"/>
    <w:rsid w:val="00CF6926"/>
    <w:rsid w:val="00D01815"/>
    <w:rsid w:val="00D02259"/>
    <w:rsid w:val="00D101CF"/>
    <w:rsid w:val="00D20F85"/>
    <w:rsid w:val="00D30322"/>
    <w:rsid w:val="00D34ED3"/>
    <w:rsid w:val="00D449E8"/>
    <w:rsid w:val="00D51F9B"/>
    <w:rsid w:val="00D53401"/>
    <w:rsid w:val="00D53EEF"/>
    <w:rsid w:val="00D5745E"/>
    <w:rsid w:val="00D621C9"/>
    <w:rsid w:val="00D64419"/>
    <w:rsid w:val="00D65CE9"/>
    <w:rsid w:val="00D66916"/>
    <w:rsid w:val="00D704E0"/>
    <w:rsid w:val="00D70BF0"/>
    <w:rsid w:val="00D92440"/>
    <w:rsid w:val="00D925E3"/>
    <w:rsid w:val="00D97DCB"/>
    <w:rsid w:val="00DA040A"/>
    <w:rsid w:val="00DA195F"/>
    <w:rsid w:val="00DA45DE"/>
    <w:rsid w:val="00DA4796"/>
    <w:rsid w:val="00DA4CFA"/>
    <w:rsid w:val="00DA64ED"/>
    <w:rsid w:val="00DA7383"/>
    <w:rsid w:val="00DB37CF"/>
    <w:rsid w:val="00DC509C"/>
    <w:rsid w:val="00DD7AFA"/>
    <w:rsid w:val="00DE195A"/>
    <w:rsid w:val="00DE3760"/>
    <w:rsid w:val="00DF068A"/>
    <w:rsid w:val="00DF4266"/>
    <w:rsid w:val="00DF7968"/>
    <w:rsid w:val="00E01D91"/>
    <w:rsid w:val="00E01E81"/>
    <w:rsid w:val="00E04677"/>
    <w:rsid w:val="00E06D89"/>
    <w:rsid w:val="00E1523F"/>
    <w:rsid w:val="00E259E0"/>
    <w:rsid w:val="00E37E59"/>
    <w:rsid w:val="00E44FF8"/>
    <w:rsid w:val="00E62465"/>
    <w:rsid w:val="00E64EEA"/>
    <w:rsid w:val="00E67AD7"/>
    <w:rsid w:val="00E730F0"/>
    <w:rsid w:val="00E80670"/>
    <w:rsid w:val="00E86E8F"/>
    <w:rsid w:val="00E938CF"/>
    <w:rsid w:val="00E94D92"/>
    <w:rsid w:val="00EA4BD5"/>
    <w:rsid w:val="00EA605F"/>
    <w:rsid w:val="00EC0F0C"/>
    <w:rsid w:val="00EC5F19"/>
    <w:rsid w:val="00ED2D60"/>
    <w:rsid w:val="00ED71EA"/>
    <w:rsid w:val="00EF1489"/>
    <w:rsid w:val="00F20FDD"/>
    <w:rsid w:val="00F21634"/>
    <w:rsid w:val="00F358A9"/>
    <w:rsid w:val="00F448E3"/>
    <w:rsid w:val="00F47634"/>
    <w:rsid w:val="00F509C5"/>
    <w:rsid w:val="00F62209"/>
    <w:rsid w:val="00F745A2"/>
    <w:rsid w:val="00F77067"/>
    <w:rsid w:val="00F95C17"/>
    <w:rsid w:val="00FC1BEC"/>
    <w:rsid w:val="00FC2078"/>
    <w:rsid w:val="00FC2B0B"/>
    <w:rsid w:val="00FC43C9"/>
    <w:rsid w:val="00FD2A70"/>
    <w:rsid w:val="00FD392A"/>
    <w:rsid w:val="00FD683D"/>
    <w:rsid w:val="00FF5D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37A38"/>
  <w15:chartTrackingRefBased/>
  <w15:docId w15:val="{41E19753-C77A-499E-A1BA-991A62169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28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28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28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28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28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28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28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28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28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28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28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28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28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28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28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28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28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285B"/>
    <w:rPr>
      <w:rFonts w:eastAsiaTheme="majorEastAsia" w:cstheme="majorBidi"/>
      <w:color w:val="272727" w:themeColor="text1" w:themeTint="D8"/>
    </w:rPr>
  </w:style>
  <w:style w:type="paragraph" w:styleId="Titel">
    <w:name w:val="Title"/>
    <w:basedOn w:val="Standaard"/>
    <w:next w:val="Standaard"/>
    <w:link w:val="TitelChar"/>
    <w:uiPriority w:val="10"/>
    <w:qFormat/>
    <w:rsid w:val="006328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28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28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28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28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285B"/>
    <w:rPr>
      <w:i/>
      <w:iCs/>
      <w:color w:val="404040" w:themeColor="text1" w:themeTint="BF"/>
    </w:rPr>
  </w:style>
  <w:style w:type="paragraph" w:styleId="Lijstalinea">
    <w:name w:val="List Paragraph"/>
    <w:basedOn w:val="Standaard"/>
    <w:uiPriority w:val="34"/>
    <w:qFormat/>
    <w:rsid w:val="0063285B"/>
    <w:pPr>
      <w:ind w:left="720"/>
      <w:contextualSpacing/>
    </w:pPr>
  </w:style>
  <w:style w:type="character" w:styleId="Intensievebenadrukking">
    <w:name w:val="Intense Emphasis"/>
    <w:basedOn w:val="Standaardalinea-lettertype"/>
    <w:uiPriority w:val="21"/>
    <w:qFormat/>
    <w:rsid w:val="0063285B"/>
    <w:rPr>
      <w:i/>
      <w:iCs/>
      <w:color w:val="0F4761" w:themeColor="accent1" w:themeShade="BF"/>
    </w:rPr>
  </w:style>
  <w:style w:type="paragraph" w:styleId="Duidelijkcitaat">
    <w:name w:val="Intense Quote"/>
    <w:basedOn w:val="Standaard"/>
    <w:next w:val="Standaard"/>
    <w:link w:val="DuidelijkcitaatChar"/>
    <w:uiPriority w:val="30"/>
    <w:qFormat/>
    <w:rsid w:val="006328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285B"/>
    <w:rPr>
      <w:i/>
      <w:iCs/>
      <w:color w:val="0F4761" w:themeColor="accent1" w:themeShade="BF"/>
    </w:rPr>
  </w:style>
  <w:style w:type="character" w:styleId="Intensieveverwijzing">
    <w:name w:val="Intense Reference"/>
    <w:basedOn w:val="Standaardalinea-lettertype"/>
    <w:uiPriority w:val="32"/>
    <w:qFormat/>
    <w:rsid w:val="0063285B"/>
    <w:rPr>
      <w:b/>
      <w:bCs/>
      <w:smallCaps/>
      <w:color w:val="0F4761" w:themeColor="accent1" w:themeShade="BF"/>
      <w:spacing w:val="5"/>
    </w:rPr>
  </w:style>
  <w:style w:type="character" w:styleId="Hyperlink">
    <w:name w:val="Hyperlink"/>
    <w:basedOn w:val="Standaardalinea-lettertype"/>
    <w:uiPriority w:val="99"/>
    <w:unhideWhenUsed/>
    <w:rsid w:val="00DA4CFA"/>
    <w:rPr>
      <w:color w:val="467886" w:themeColor="hyperlink"/>
      <w:u w:val="single"/>
    </w:rPr>
  </w:style>
  <w:style w:type="character" w:styleId="Onopgelostemelding">
    <w:name w:val="Unresolved Mention"/>
    <w:basedOn w:val="Standaardalinea-lettertype"/>
    <w:uiPriority w:val="99"/>
    <w:semiHidden/>
    <w:unhideWhenUsed/>
    <w:rsid w:val="00DA4CFA"/>
    <w:rPr>
      <w:color w:val="605E5C"/>
      <w:shd w:val="clear" w:color="auto" w:fill="E1DFDD"/>
    </w:rPr>
  </w:style>
  <w:style w:type="character" w:styleId="GevolgdeHyperlink">
    <w:name w:val="FollowedHyperlink"/>
    <w:basedOn w:val="Standaardalinea-lettertype"/>
    <w:uiPriority w:val="99"/>
    <w:semiHidden/>
    <w:unhideWhenUsed/>
    <w:rsid w:val="00274A02"/>
    <w:rPr>
      <w:color w:val="96607D" w:themeColor="followedHyperlink"/>
      <w:u w:val="single"/>
    </w:rPr>
  </w:style>
  <w:style w:type="character" w:styleId="Verwijzingopmerking">
    <w:name w:val="annotation reference"/>
    <w:basedOn w:val="Standaardalinea-lettertype"/>
    <w:uiPriority w:val="99"/>
    <w:semiHidden/>
    <w:unhideWhenUsed/>
    <w:rsid w:val="00D97DCB"/>
    <w:rPr>
      <w:sz w:val="16"/>
      <w:szCs w:val="16"/>
    </w:rPr>
  </w:style>
  <w:style w:type="paragraph" w:styleId="Tekstopmerking">
    <w:name w:val="annotation text"/>
    <w:basedOn w:val="Standaard"/>
    <w:link w:val="TekstopmerkingChar"/>
    <w:uiPriority w:val="99"/>
    <w:unhideWhenUsed/>
    <w:rsid w:val="00D97DCB"/>
    <w:pPr>
      <w:spacing w:line="240" w:lineRule="auto"/>
    </w:pPr>
    <w:rPr>
      <w:sz w:val="20"/>
      <w:szCs w:val="20"/>
    </w:rPr>
  </w:style>
  <w:style w:type="character" w:customStyle="1" w:styleId="TekstopmerkingChar">
    <w:name w:val="Tekst opmerking Char"/>
    <w:basedOn w:val="Standaardalinea-lettertype"/>
    <w:link w:val="Tekstopmerking"/>
    <w:uiPriority w:val="99"/>
    <w:rsid w:val="00D97DCB"/>
    <w:rPr>
      <w:sz w:val="20"/>
      <w:szCs w:val="20"/>
    </w:rPr>
  </w:style>
  <w:style w:type="paragraph" w:styleId="Onderwerpvanopmerking">
    <w:name w:val="annotation subject"/>
    <w:basedOn w:val="Tekstopmerking"/>
    <w:next w:val="Tekstopmerking"/>
    <w:link w:val="OnderwerpvanopmerkingChar"/>
    <w:uiPriority w:val="99"/>
    <w:semiHidden/>
    <w:unhideWhenUsed/>
    <w:rsid w:val="00D97DCB"/>
    <w:rPr>
      <w:b/>
      <w:bCs/>
    </w:rPr>
  </w:style>
  <w:style w:type="character" w:customStyle="1" w:styleId="OnderwerpvanopmerkingChar">
    <w:name w:val="Onderwerp van opmerking Char"/>
    <w:basedOn w:val="TekstopmerkingChar"/>
    <w:link w:val="Onderwerpvanopmerking"/>
    <w:uiPriority w:val="99"/>
    <w:semiHidden/>
    <w:rsid w:val="00D97DCB"/>
    <w:rPr>
      <w:b/>
      <w:bCs/>
      <w:sz w:val="20"/>
      <w:szCs w:val="20"/>
    </w:rPr>
  </w:style>
  <w:style w:type="paragraph" w:styleId="Voetnoottekst">
    <w:name w:val="footnote text"/>
    <w:basedOn w:val="Standaard"/>
    <w:link w:val="VoetnoottekstChar"/>
    <w:uiPriority w:val="99"/>
    <w:semiHidden/>
    <w:unhideWhenUsed/>
    <w:rsid w:val="004D090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D090D"/>
    <w:rPr>
      <w:sz w:val="20"/>
      <w:szCs w:val="20"/>
    </w:rPr>
  </w:style>
  <w:style w:type="character" w:styleId="Voetnootmarkering">
    <w:name w:val="footnote reference"/>
    <w:basedOn w:val="Standaardalinea-lettertype"/>
    <w:uiPriority w:val="99"/>
    <w:semiHidden/>
    <w:unhideWhenUsed/>
    <w:rsid w:val="004D0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9B205-EA4D-4AD0-BA05-FEB4186E6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1079</Words>
  <Characters>5938</Characters>
  <Application>Microsoft Office Word</Application>
  <DocSecurity>0</DocSecurity>
  <Lines>49</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ABN AMRO Bank</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Beets</dc:creator>
  <cp:keywords/>
  <dc:description/>
  <cp:lastModifiedBy>Menno Kuik</cp:lastModifiedBy>
  <cp:revision>2</cp:revision>
  <dcterms:created xsi:type="dcterms:W3CDTF">2026-08-19T10:20:00Z</dcterms:created>
  <dcterms:modified xsi:type="dcterms:W3CDTF">2026-08-19T10:20:00Z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a2c1fe-0955-4006-8852-e95e0d3d64c8_Enabled">
    <vt:lpwstr>true</vt:lpwstr>
  </property>
  <property fmtid="{D5CDD505-2E9C-101B-9397-08002B2CF9AE}" pid="3" name="MSIP_Label_d7a2c1fe-0955-4006-8852-e95e0d3d64c8_SetDate">
    <vt:lpwstr>2026-07-29T13:17:17Z</vt:lpwstr>
  </property>
  <property fmtid="{D5CDD505-2E9C-101B-9397-08002B2CF9AE}" pid="4" name="MSIP_Label_d7a2c1fe-0955-4006-8852-e95e0d3d64c8_Method">
    <vt:lpwstr>Privileged</vt:lpwstr>
  </property>
  <property fmtid="{D5CDD505-2E9C-101B-9397-08002B2CF9AE}" pid="5" name="MSIP_Label_d7a2c1fe-0955-4006-8852-e95e0d3d64c8_Name">
    <vt:lpwstr>Personal</vt:lpwstr>
  </property>
  <property fmtid="{D5CDD505-2E9C-101B-9397-08002B2CF9AE}" pid="6" name="MSIP_Label_d7a2c1fe-0955-4006-8852-e95e0d3d64c8_SiteId">
    <vt:lpwstr>3a15904d-3fd9-4256-a753-beb05cdf0c6d</vt:lpwstr>
  </property>
  <property fmtid="{D5CDD505-2E9C-101B-9397-08002B2CF9AE}" pid="7" name="MSIP_Label_d7a2c1fe-0955-4006-8852-e95e0d3d64c8_ActionId">
    <vt:lpwstr>9210f7e2-fc4b-48f4-8c56-e581e9d68514</vt:lpwstr>
  </property>
  <property fmtid="{D5CDD505-2E9C-101B-9397-08002B2CF9AE}" pid="8" name="MSIP_Label_d7a2c1fe-0955-4006-8852-e95e0d3d64c8_ContentBits">
    <vt:lpwstr>0</vt:lpwstr>
  </property>
  <property fmtid="{D5CDD505-2E9C-101B-9397-08002B2CF9AE}" pid="9" name="MSIP_Label_d7a2c1fe-0955-4006-8852-e95e0d3d64c8_Tag">
    <vt:lpwstr>10, 0, 1, 1</vt:lpwstr>
  </property>
</Properties>
</file>